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广东省东莞市第二人民法院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（2023）粤1972刑初3085号</w:t>
      </w:r>
    </w:p>
    <w:p>
      <w:pPr>
        <w:jc w:val="left"/>
      </w:pPr>
      <w:r>
        <w:t>公诉机关广东省东莞市第二市区人民检察院。</w:t>
      </w:r>
    </w:p>
    <w:p>
      <w:pPr>
        <w:jc w:val="left"/>
      </w:pPr>
      <w:r>
        <w:t>被告人罗某规，男，2002年6月25日出生，高中文化，无业，户籍所在地广西壮族自治区隆林各族自治县。因涉嫌犯掩饰、隐瞒犯罪所得罪于2022年8月4日被羁押，次日被东莞市公安局取保候审，2023年8月4日被东莞市第二市区人民检察院取保候审，同年9月11日被本院取保候审。</w:t>
      </w:r>
    </w:p>
    <w:p>
      <w:pPr>
        <w:jc w:val="left"/>
      </w:pPr>
      <w:r>
        <w:t>东莞市第二市区人民检察院以东二区检刑诉〔2023〕2489号起诉书指控被告人罗某规犯掩饰、隐瞒犯罪所得罪，于2023年9月5日向本院提起公诉，建议适用简易程序审理。本院受理后，依法组成合议庭，适用简易程序于2023年9月20日公开开庭审理了本案。东莞市第二市区人民检察院指派检察员李爱新出庭支持公诉，被告人罗某规到庭参加诉讼。现已审理终结。</w:t>
      </w:r>
    </w:p>
    <w:p>
      <w:pPr>
        <w:jc w:val="left"/>
      </w:pPr>
      <w:r>
        <w:t>经审理查明，2022年7月28日22时许，被告人罗某规通过其同事杨某（另案处理）认识了张某以及其带来的3名陌生男子（均未归案），后罗某规与上述人员一起在东莞市**镇**市场**排**吃宵夜。期间，在明知可能是犯罪所得的情况下，罗某规仍将自己的手机和1张兴业银行卡交给张某等人用于转账，并在对方转账的过程中提供手机密码、银行卡密码、数字人民币ＡＰＰ密码、手机验证码、人脸识别验证、到柜员机取现等帮助。现查明，作案期间，罗某规共协助转移资金166800元，其中包括电信诈骗被害人斯某被诈骗的50000元、黄某春被诈骗的26800元、胡某飞被诈骗案的40000元。2022年8月4日12时30分，罗某规经电话传唤前往公安机关接受调查。</w:t>
      </w:r>
    </w:p>
    <w:p>
      <w:pPr>
        <w:jc w:val="left"/>
      </w:pPr>
      <w:r>
        <w:t>上述事实，被告人罗某规在庭审时予以确认，且有经当庭质证的到案经过，户籍证明，调取证据清单，银行开户资料，银行流水，搜查笔录，扣押清单，证人杨某、胡某飞、黄某春、斯某的证言及辨认笔录，监控录像，审讯录像，被告人罗某规的供述及指认笔录等证据证实，足以认定。</w:t>
      </w:r>
    </w:p>
    <w:p>
      <w:pPr>
        <w:jc w:val="left"/>
      </w:pPr>
      <w:r>
        <w:t>本院认为，被告人罗某规明知是犯罪所得而予以转移，情节严重，其行为已构成掩饰、隐瞒犯罪所得罪，依法应予惩处。公诉机关指控被告人罗某规犯掩饰、隐瞒犯罪所得罪，事实清楚，证据确实、充分，罪名成立，本院予以支持。</w:t>
      </w:r>
    </w:p>
    <w:p>
      <w:pPr>
        <w:jc w:val="left"/>
      </w:pPr>
      <w:r>
        <w:t>关于本案的量刑。被告人罗某规在审查起诉阶段已与公诉机关签署《认罪认罚具结书》，公诉机关据此建议判处被告人罗某规一年至一年六个月有期徒刑，并处罚金。根据现行刑法规定，掩饰、隐瞒犯罪所得，情节严重的，处三年以上七年以下有期徒刑，并处罚金。具体到本案，被告人罗某规在共同犯罪中起次要作用，系从犯，依法应当减轻处罚。其经传唤能够主动投案，归案后能够如实供述自己的罪行，系自首，依法可以从轻处罚。公诉机关的量刑建议合理有据，符合本案实际，本院予以采纳。</w:t>
      </w:r>
    </w:p>
    <w:p>
      <w:pPr>
        <w:jc w:val="left"/>
      </w:pPr>
      <w:r>
        <w:t>依照《中华人民共和国刑法》第三百一十二条第一款、第二十五条第一款、第二十七条、第六十七条第一款、第五十三条第一款的规定，判决如下：</w:t>
      </w:r>
    </w:p>
    <w:p>
      <w:pPr>
        <w:jc w:val="left"/>
      </w:pPr>
      <w:r>
        <w:t>被告人罗某规犯掩饰、隐瞒犯罪所得罪，判处有期徒刑一年，并处罚金1000元。</w:t>
      </w:r>
    </w:p>
    <w:p>
      <w:pPr>
        <w:jc w:val="left"/>
      </w:pPr>
      <w:r>
        <w:t>（刑期从判决执行之日起计算。判决执行以前先行羁押的，羁押一日折抵刑期一日，即扣除先行羁押的2日。罚金在判决生效后一个月内一次性向本院缴纳，上缴国库。）</w:t>
      </w:r>
    </w:p>
    <w:p>
      <w:pPr>
        <w:jc w:val="left"/>
      </w:pPr>
      <w:r>
        <w:t>如不服本判决，可在接到判决书的第二日起十日内，通过本院或者直接向东莞市中级人民法院提出上诉。书面上诉的，应交上诉状正本一份，副本二份。</w:t>
      </w:r>
    </w:p>
    <w:p>
      <w:pPr>
        <w:jc w:val="left"/>
      </w:pPr>
      <w:r>
        <w:t>审　判　长　　李　政</w:t>
      </w:r>
    </w:p>
    <w:p>
      <w:pPr>
        <w:jc w:val="left"/>
      </w:pPr>
      <w:r>
        <w:t>人民陪审员　　肖功德</w:t>
      </w:r>
    </w:p>
    <w:p>
      <w:pPr>
        <w:jc w:val="left"/>
      </w:pPr>
      <w:r>
        <w:t>人民陪审员　　李健辉</w:t>
      </w:r>
    </w:p>
    <w:p>
      <w:pPr>
        <w:jc w:val="left"/>
      </w:pPr>
      <w:r>
        <w:t>二〇二三年九月二十二日</w:t>
      </w:r>
    </w:p>
    <w:p>
      <w:pPr>
        <w:jc w:val="left"/>
      </w:pPr>
      <w:r>
        <w:t>书　记　员　　钟占芳</w:t>
      </w:r>
    </w:p>
    <w:p>
      <w:pPr>
        <w:jc w:val="left"/>
      </w:pPr>
      <w:r>
        <w:t>（附页）</w:t>
      </w:r>
    </w:p>
    <w:p>
      <w:pPr>
        <w:jc w:val="left"/>
      </w:pPr>
      <w:r>
        <w:t>本案适用的法律条文：</w:t>
      </w:r>
    </w:p>
    <w:p>
      <w:pPr>
        <w:jc w:val="left"/>
      </w:pPr>
      <w:r>
        <w:t>《中华人民共和国刑法》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《中华人民共和国刑法》第二十五条共同犯罪是指二人以上共同故意犯罪。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《中华人民共和国刑法》第二十七条在共同犯罪中起次要或者辅助作用的，是从犯。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《中华人民共和国刑法》第六十七条犯罪以后自动投案，如实供述自己的罪行的，是自首。对于自首的犯罪分子，可以从轻或者减轻处罚。其中，犯罪较轻的，可以免除处罚。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犯罪嫌疑人虽不具有前两款规定的自首情节，但是如实供述自己罪行的，可以从轻处罚;因其如实供述自己罪行，避免特别严重后果发生的，可以减轻处罚。</w:t>
      </w:r>
    </w:p>
    <w:p>
      <w:pPr>
        <w:jc w:val="left"/>
      </w:pPr>
      <w:r>
        <w:t>《中华人民共和国刑法》第五十三条罚金在判决指定的期限内一次或者分期缴纳。期满不缴纳的，强制缴纳。对于不能全部缴纳罚金的，人民法院在任何时候发现被执行人有可以执行的财产，应当随时追缴。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