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江苏省阜宁县人民法院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（2023）苏0923刑初382号</w:t>
      </w:r>
    </w:p>
    <w:p>
      <w:pPr>
        <w:jc w:val="left"/>
      </w:pPr>
      <w:r>
        <w:t>公诉机关</w:t>
      </w:r>
    </w:p>
    <w:p>
      <w:pPr>
        <w:jc w:val="left"/>
      </w:pPr>
      <w:r>
        <w:t>江苏省阜宁县人民检察院</w:t>
      </w:r>
    </w:p>
    <w:p>
      <w:pPr>
        <w:jc w:val="left"/>
      </w:pPr>
      <w:r>
        <w:t>被告人</w:t>
      </w:r>
    </w:p>
    <w:p>
      <w:pPr>
        <w:jc w:val="left"/>
      </w:pPr>
      <w:r>
        <w:t>基本情况</w:t>
      </w:r>
    </w:p>
    <w:p>
      <w:pPr>
        <w:jc w:val="left"/>
      </w:pPr>
      <w:r>
        <w:t>被告人王某某，男，1999年9月6日生，汉族，小学文化，住黑龙江省绥化市北林区。因涉嫌犯帮助信息网络犯罪活动罪，于2023年4月1日被阜宁县公安局取保候审。</w:t>
      </w:r>
    </w:p>
    <w:p>
      <w:pPr>
        <w:jc w:val="left"/>
      </w:pPr>
      <w:r>
        <w:t>公诉机关</w:t>
      </w:r>
    </w:p>
    <w:p>
      <w:pPr>
        <w:jc w:val="left"/>
      </w:pPr>
      <w:r>
        <w:t>指控情况</w:t>
      </w:r>
    </w:p>
    <w:p>
      <w:pPr>
        <w:jc w:val="left"/>
      </w:pPr>
      <w:r>
        <w:t>起诉书文号</w:t>
      </w:r>
    </w:p>
    <w:p>
      <w:pPr>
        <w:jc w:val="left"/>
      </w:pPr>
      <w:r>
        <w:t>阜检刑诉[2023]325号</w:t>
      </w:r>
    </w:p>
    <w:p>
      <w:pPr>
        <w:jc w:val="left"/>
      </w:pPr>
      <w:r>
        <w:t>指控事实</w:t>
      </w:r>
    </w:p>
    <w:p>
      <w:pPr>
        <w:jc w:val="left"/>
      </w:pPr>
      <w:r>
        <w:t>2023年3月30日，被告人王某某为谋取非法利益，明知他人利用信息网络实施犯罪，仍在吉林省松原市提供本人名下中国银行卡、数字人民币APP账户、云闪付APP账户给他人使用，并配合刷脸验证等帮助支付结算，上述3个账户单向流入资金合计人民币（以下币种同）554985.2元，其中包括被害人董某、周某某等人被骗款合计156402元。被告人王某某非法获利人民币354元。</w:t>
      </w:r>
    </w:p>
    <w:p>
      <w:pPr>
        <w:jc w:val="left"/>
      </w:pPr>
      <w:r>
        <w:t>被告人王某某经公安机关电话通知到案后，如实供述犯罪事实，并退出全部违法所得。</w:t>
      </w:r>
    </w:p>
    <w:p>
      <w:pPr>
        <w:jc w:val="left"/>
      </w:pPr>
      <w:r>
        <w:t>指控罪名</w:t>
      </w:r>
    </w:p>
    <w:p>
      <w:pPr>
        <w:jc w:val="left"/>
      </w:pPr>
      <w:r>
        <w:t>帮助信息网络犯罪活动罪</w:t>
      </w:r>
    </w:p>
    <w:p>
      <w:pPr>
        <w:jc w:val="left"/>
      </w:pPr>
      <w:r>
        <w:t>量刑建议</w:t>
      </w:r>
    </w:p>
    <w:p>
      <w:pPr>
        <w:jc w:val="left"/>
      </w:pPr>
      <w:r>
        <w:t>建议判处被告人王某某有期徒刑六个月，并处罚金，可适用缓刑。</w:t>
      </w:r>
    </w:p>
    <w:p>
      <w:pPr>
        <w:jc w:val="left"/>
      </w:pPr>
      <w:r>
        <w:t>被告人意见</w:t>
      </w:r>
    </w:p>
    <w:p>
      <w:pPr>
        <w:jc w:val="left"/>
      </w:pPr>
      <w:r>
        <w:t>被告人王某某对指控事实、罪名及量刑建议没有异议，同意适用速裁程序且签字具结，在开庭审理过程中亦无异议。</w:t>
      </w:r>
    </w:p>
    <w:p>
      <w:pPr>
        <w:jc w:val="left"/>
      </w:pPr>
      <w:r>
        <w:t>判决理由</w:t>
      </w:r>
    </w:p>
    <w:p>
      <w:pPr>
        <w:jc w:val="left"/>
      </w:pPr>
      <w:r>
        <w:t>公诉机关指控被告人王某某犯帮助信息网络犯罪活动罪罪名成立，量刑建议适当，应予采纳。被告人王某某犯罪以后主动投案，系自首，依法可以从轻处罚。被告人王某某自愿如实供述自己的罪行，承认指控的犯罪事实，愿意接受处罚，依法可以从宽处理。被告人王某某悉数退出违法所得，酌情从轻处罚。</w:t>
      </w:r>
    </w:p>
    <w:p>
      <w:pPr>
        <w:jc w:val="left"/>
      </w:pPr>
      <w:r>
        <w:t>法律依据</w:t>
      </w:r>
    </w:p>
    <w:p>
      <w:pPr>
        <w:jc w:val="left"/>
      </w:pPr>
      <w:r>
        <w:t>《中华人民共和国刑法》第二百八十七条之二第一款、第六十七条第一款、第七十二条第一、三款、第七十三条第二、三款、第六十四条、《中华人民共和国刑事诉讼法》第十五条、第二百零一条。</w:t>
      </w:r>
    </w:p>
    <w:p>
      <w:pPr>
        <w:jc w:val="left"/>
      </w:pPr>
      <w:r>
        <w:t>判决结果</w:t>
      </w:r>
    </w:p>
    <w:p>
      <w:pPr>
        <w:jc w:val="left"/>
      </w:pPr>
      <w:r>
        <w:t>一、被告人王某某犯帮助信息网络犯罪活动罪，判处有期徒刑六个月，缓刑一年，并处罚金人民币五千元。</w:t>
      </w:r>
    </w:p>
    <w:p>
      <w:pPr>
        <w:jc w:val="left"/>
      </w:pPr>
      <w:r>
        <w:t>（缓刑考验期限，从判决确定之日起计算。罚金人民币五千元已预缴。）</w:t>
      </w:r>
    </w:p>
    <w:p>
      <w:pPr>
        <w:jc w:val="left"/>
      </w:pPr>
      <w:r>
        <w:t>二、被告人王某某退出的违法所得人民币三百五十四元，依法没收，上缴国库。</w:t>
      </w:r>
    </w:p>
    <w:p>
      <w:pPr>
        <w:jc w:val="left"/>
      </w:pPr>
      <w:r>
        <w:t>权利告知</w:t>
      </w:r>
    </w:p>
    <w:p>
      <w:pPr>
        <w:jc w:val="left"/>
      </w:pPr>
      <w:r>
        <w:t>如不服本判决，可在接到判决书的第二日起十日内，通过本院或者直接向江苏省盐城市中级人民法院提出上诉。书面上诉的，应当提交上诉状正本一份，副本二份。</w:t>
      </w:r>
    </w:p>
    <w:p>
      <w:pPr>
        <w:jc w:val="left"/>
      </w:pPr>
      <w:r>
        <w:t>审判员郝晓东</w:t>
      </w:r>
    </w:p>
    <w:p>
      <w:pPr>
        <w:jc w:val="left"/>
      </w:pPr>
      <w:r>
        <w:t>二○二三年九月二十六日</w:t>
      </w:r>
    </w:p>
    <w:p>
      <w:pPr>
        <w:jc w:val="left"/>
      </w:pPr>
      <w:r>
        <w:t>法官助理高华明</w:t>
      </w:r>
    </w:p>
    <w:p>
      <w:pPr>
        <w:jc w:val="left"/>
      </w:pPr>
      <w:r>
        <w:t>书记员唐修航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