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西安市长安区人民法院</w:t>
      </w:r>
    </w:p>
    <w:p>
      <w:pPr>
        <w:jc w:val="center"/>
      </w:pPr>
      <w:r>
        <w:t>刑事判决书</w:t>
      </w:r>
    </w:p>
    <w:p>
      <w:pPr>
        <w:jc w:val="right"/>
      </w:pPr>
      <w:r>
        <w:t>（2023）陕0116刑初535号</w:t>
      </w:r>
    </w:p>
    <w:p>
      <w:pPr>
        <w:jc w:val="left"/>
      </w:pPr>
      <w:r>
        <w:t>公诉机关西安市长安区人民检察院。</w:t>
      </w:r>
    </w:p>
    <w:p>
      <w:pPr>
        <w:jc w:val="left"/>
      </w:pPr>
      <w:r>
        <w:t>被告人杨皓竣，曾用名杨阳，男，1984年9月16日出生，专科文化，户籍地甘肃省兰州市城关区，个体从业者，住陕西省西安市长安区，2023年4月3日因本案被抓获，次日因涉嫌犯帮助信息网络犯罪活动罪被刑事拘留，同年4月28日被依法逮捕。现羁押于西安市看守所。</w:t>
      </w:r>
    </w:p>
    <w:p>
      <w:pPr>
        <w:jc w:val="left"/>
      </w:pPr>
      <w:r>
        <w:t>辩护人王佼、袁瑶，陕西勤博律师事务所律师。</w:t>
      </w:r>
    </w:p>
    <w:p>
      <w:pPr>
        <w:jc w:val="left"/>
      </w:pPr>
      <w:r>
        <w:t>被告人李双，男，1992年5月1日出生，高中文化，户籍地湖北省孝感市孝南区，无业，住户籍地，2023年4月6日因本案被抓获，次日因涉嫌犯掩饰、隐瞒犯罪所得罪被刑事拘留，同年4月28日被依法逮捕。现羁押于西安市看守所。</w:t>
      </w:r>
    </w:p>
    <w:p>
      <w:pPr>
        <w:jc w:val="left"/>
      </w:pPr>
      <w:r>
        <w:t>辩护人卢坤坤、杨**，陕西泽诚律师事务所律师。</w:t>
      </w:r>
    </w:p>
    <w:p>
      <w:pPr>
        <w:jc w:val="left"/>
      </w:pPr>
      <w:r>
        <w:t>被告人肖志群，男，1991年10月6日出生，初中文化，户籍地湖北省孝感市孝南区，务工人员，住户籍地，2023年4月6日因本案被抓获，次日因涉嫌犯掩饰、隐瞒犯罪所得罪被刑事拘留，同年4月28日被依法逮捕。现羁押于西安市看守所。</w:t>
      </w:r>
    </w:p>
    <w:p>
      <w:pPr>
        <w:jc w:val="left"/>
      </w:pPr>
      <w:r>
        <w:t>辩护人王秀环，陕西轩朗律师事务所律师。</w:t>
      </w:r>
    </w:p>
    <w:p>
      <w:pPr>
        <w:jc w:val="left"/>
      </w:pPr>
      <w:r>
        <w:t>西安市长安区人民检察院以长安检刑诉（2023）479号起诉书指控被告人杨皓竣、李双、肖志群犯帮助信息网络犯罪活动罪，于2023年7月21日向本院提起公诉。本院受理后，依法组成合议庭，适用刑事案件认罪认罚从宽制度及普通程序，公开开庭审理了本案。西安市长安区人民检察院指派检察员向静出庭支持公诉，被告人杨皓竣及其指定辩护人王佼、袁瑶，被告人李双及其指定辩护人卢坤坤，被告人肖志群及其指定辩护人王秀环均到庭参加诉讼。现已审理终结。</w:t>
      </w:r>
    </w:p>
    <w:p>
      <w:pPr>
        <w:jc w:val="left"/>
      </w:pPr>
      <w:r>
        <w:t>西安市长安区人民检察院指控：2023年3月中旬，被告人李双、肖志群在西安市未央区、雁塔区等地使用被告人杨皓竣等人的银行卡进行“跑分”转账。其中李双负责与上线对接操作转账洗钱，肖志群负责看守卡主、学习洗钱操作，杨皓竣将自己名下的一张中国银行卡（卡号：6216********）出借给李双、肖志群等人使用，李双非法获利2.5万余元，肖志群非法获利9千余元，杨皓竣非法获利8千余元。经查，涉案银行卡涉及诈骗资金36万余元。</w:t>
      </w:r>
    </w:p>
    <w:p>
      <w:pPr>
        <w:jc w:val="left"/>
      </w:pPr>
      <w:r>
        <w:t>为证实指控事实，公诉人当庭出示了书证、证人证言、被害人陈述、被告人供述和辩解等相关证据。据指控事实，公诉机关认为，被告人杨皓竣、李双、肖志群明知他人实施信息网络犯罪活动，为牟取非法利益，仍为他人提供银行卡进行资金转移，情节严重，应当以帮助信息网络犯罪活动罪追究刑事责任。提请依法判处。</w:t>
      </w:r>
    </w:p>
    <w:p>
      <w:pPr>
        <w:jc w:val="left"/>
      </w:pPr>
      <w:r>
        <w:t>被告人杨皓竣对公诉机关指控其犯帮助信息网络犯罪活动罪的犯罪事实和在案证据均无异议，并自愿认罪。</w:t>
      </w:r>
    </w:p>
    <w:p>
      <w:pPr>
        <w:jc w:val="left"/>
      </w:pPr>
      <w:r>
        <w:t>杨皓竣辩护人对公诉机关指控被告人杨皓竣犯帮助信息网络犯罪活动罪的犯罪事实和罪名亦无异议，但认为杨皓竣具有以下从轻、减轻处罚情节：一、杨皓竣具有自首情节；二、杨皓竣自愿认罪认罚并签署认罪认罚具结书，庭审中认罪态度好；三、杨皓竣及其家属愿意退赃并缴纳罚金；四、杨皓竣主观恶性小，且在共同犯罪中起次要作用，系从犯，无犯罪前科，为初犯、偶犯，有悔罪表现。综上，请合议庭对被告人杨皓竣从轻或减轻处罚，并适用缓刑。</w:t>
      </w:r>
    </w:p>
    <w:p>
      <w:pPr>
        <w:jc w:val="left"/>
      </w:pPr>
      <w:r>
        <w:t>被告人李双对公诉机关指控其犯帮助信息网络犯罪活动罪的犯罪事实和在案证据均无异议，并自愿认罪。</w:t>
      </w:r>
    </w:p>
    <w:p>
      <w:pPr>
        <w:jc w:val="left"/>
      </w:pPr>
      <w:r>
        <w:t>李双辩护人对公诉机关指控被告人李双犯帮助信息网络犯罪活动罪的犯罪事实和罪名亦无异议，针对量刑问题发表意见如下：一、李双认罪认罚，在侦查、审查起诉阶段均能如实供述，并签署了认罪认罚具结书，依法应当从宽处理；二、李双系坦白，依法可以从轻处罚；三、李双系初犯、偶犯，一贯表现良好，再犯可能性较小；四、李双羁押期间表现良好，无其他违法违纪行为，能真诚认罪悔罪，依法可以从宽处理。综上，建议法庭对被告人李双判处一年以下有期徒刑。</w:t>
      </w:r>
    </w:p>
    <w:p>
      <w:pPr>
        <w:jc w:val="left"/>
      </w:pPr>
      <w:r>
        <w:t>被告人肖志群对公诉机关指控其犯帮助信息网络犯罪活动罪的犯罪事实和在案证据均无异议，并自愿认罪。</w:t>
      </w:r>
    </w:p>
    <w:p>
      <w:pPr>
        <w:jc w:val="left"/>
      </w:pPr>
      <w:r>
        <w:t>肖志群辩护人对公诉机关指控被告人肖志群犯帮助信息网络犯罪活动罪的犯罪事实和罪名亦无异议，但就肖志群所具有的从轻、从宽处罚情节提出如下意见：一、肖志群自愿认罪认罚；二、肖志群系初犯、偶犯，再犯可能性较低，主观恶性较小，社会危害程度较低；三、肖志群家庭经济困难，作为家庭唯一劳动力需要抚养老人和年幼子女，希望能让其早日回归家庭。综上，希望法院对被告人肖志群从轻或减轻处罚。</w:t>
      </w:r>
    </w:p>
    <w:p>
      <w:pPr>
        <w:jc w:val="left"/>
      </w:pPr>
      <w:r>
        <w:t>经审理查明：2023年3月20日，被告人杨皓竣在微信兼职群看到股票套现需要银行卡、身份证，日结3000-5000元的广告，遂添加了对方微信，得知对方系广告“中介”。在与“中介”商谈了合作条件后，杨皓竣即按照“中介”指示于3月21日、22日连续两天与该“中介”指派的被告人李双、肖志群及一名叫“黑”的男子（未到案）在西安市雁塔区××号楼“独角兽”私人影院及小寨华旗购物中心Ｂ座“预见拾光”私人影院开房利用手机进行转账操作。其中李双负责联系上线、收发酬劳，并与“黑”进行转账操作，肖志群负责看守卡主、学习操作程序，杨皓竣则将自己名下一张中国银行卡（卡号：6216********）出借给李双、肖志群等人使用。此间，除向李双等人提供了银行卡，杨皓竣并将手机、身份证亦交由李双等人使用，还在李双等人转账时提供了告知手机及银行卡密码、刷脸认证等帮助。除3月21日因故未能完成转账，3月22日李双等人通过杨皓竣的银行卡转账金额共计约100万元，其中涉及诈骗资金36万元。通过实施上述行为，李双非法获利2.5万余元，肖志群非法获利9千余元，杨皓竣非法获利8255元。</w:t>
      </w:r>
    </w:p>
    <w:p>
      <w:pPr>
        <w:jc w:val="left"/>
      </w:pPr>
      <w:r>
        <w:t>另查明，被告人肖志群系经由被告人李双发展开始参与上述活动。自2023年3月中旬至4月上旬，李双、肖志群除使用杨皓竣银行卡进行的转账活动，还分别在西安市未央区、雁塔区等地，分别使用数人的银行卡进行“跑分”转账。2023年4月3日15时许，被告人杨皓竣接到西安市公安局长安分局民警电话，被告知其涉嫌帮助信息网络犯罪活动，并按照民警指示在原地等待民警处置。当日16时许，民警在西安市长安区××街道××村将在此等候的杨皓竣抓获。次日，公安长安分局决定对杨皓竣涉嫌帮助信息网络犯罪活动案立案侦查。同年4月6日，民警在西安市未央区××路××庄××小区××栋××室“初拥”私人影院将正在进行“跑分”（转账）的被告人李双、肖志群抓获，并扣缴涉案赃款20000元及李双、肖志群随身携带现金共计5107.5元（其中李双4684.5元，肖志群423元）。杨皓竣、李双、肖志群到案后，均如实供述了上述事实。</w:t>
      </w:r>
    </w:p>
    <w:p>
      <w:pPr>
        <w:jc w:val="left"/>
      </w:pPr>
      <w:r>
        <w:t>经当庭举证、质证，认定上述事实的证据有：</w:t>
      </w:r>
    </w:p>
    <w:p>
      <w:pPr>
        <w:jc w:val="left"/>
      </w:pPr>
      <w:r>
        <w:t>1.受案登记表、立案决定书；</w:t>
      </w:r>
    </w:p>
    <w:p>
      <w:pPr>
        <w:jc w:val="left"/>
      </w:pPr>
      <w:r>
        <w:t>2.抓获及破案经过、公安机关情况说明；</w:t>
      </w:r>
    </w:p>
    <w:p>
      <w:pPr>
        <w:jc w:val="left"/>
      </w:pPr>
      <w:r>
        <w:t>3.被害人陈述、证人证言、被告人供述和辩解；</w:t>
      </w:r>
    </w:p>
    <w:p>
      <w:pPr>
        <w:jc w:val="left"/>
      </w:pPr>
      <w:r>
        <w:t>4.辨认笔录及照片、指认现场笔录及照片、提取笔录、扣押笔录、扣押清单；</w:t>
      </w:r>
    </w:p>
    <w:p>
      <w:pPr>
        <w:jc w:val="left"/>
      </w:pPr>
      <w:r>
        <w:t>5.微信账号信息、账单及转账记录截图、现金缴款单、微信支付交易明细、聊天记录截图、涉案银行卡开户信息、开卡告知书、交易流水明细、电子回单、USDT资金账单截图、数字人民币APP交易记录；</w:t>
      </w:r>
    </w:p>
    <w:p>
      <w:pPr>
        <w:jc w:val="left"/>
      </w:pPr>
      <w:r>
        <w:t>6.被告人杨皓竣、李双、肖志群前科查询证明及人口信息（户籍证明）。</w:t>
      </w:r>
    </w:p>
    <w:p>
      <w:pPr>
        <w:jc w:val="left"/>
      </w:pPr>
      <w:r>
        <w:t>上述证据能够相互印证，确实充分，足以认定。</w:t>
      </w:r>
    </w:p>
    <w:p>
      <w:pPr>
        <w:jc w:val="left"/>
      </w:pPr>
      <w:r>
        <w:t>本院认为：被告人李双、肖志群明知他人实施信息网络犯罪活动，为牟取非法利益，仍在他人指使下为其犯罪活动提供支付结算等帮助，被告人杨皓竣在办理银行卡时即已明知转借银行卡行为可能涉嫌相关违法犯罪，且已了解到其在本案中实施的交易行为方式异常，交易价格亦与其劳务投入明显不相匹配，但为获取高额酬金，仍以出借银行卡、刷脸认证等方式为交易对象提供支付结算等帮助。现据本案查明之转账金额及违法所得数额，三被告人的上述帮助行为均属情节严重，已触犯《中华人民共和国刑法》第二百八十七条之二之规定，构成帮助信息网络犯罪活动罪。西安市长安区人民检察院指控被告人杨皓竣、李双、肖志群的犯罪事实清楚，证据确实、充分，所控罪名成立。查被告人杨皓竣经公安机关电话通知后即按照民警指示在原地自行等待处置，后续接受调查时亦能够如实供述犯罪事实，具有自首情节，依法可对其从轻处罚。因被告人杨皓竣、李双、肖志群均自愿认罪，李双、肖志群在被抓获归案后亦能如实供述犯罪事实，具有坦白情节，杨皓竣并已全额退缴违法所得及主动缴纳罚金，据此对三被告人在量刑时均可适当从轻。据三被告人在本案中具体犯罪行为及所起作用，杨皓竣相较李双、肖志群虽罪责较轻，可酌情从轻判处，但不宜认定为从犯。另据杨皓竣犯罪情节及悔罪表现，虽符合适用非监禁刑条件，但据其拟判刑期及羁押时间，判处非监禁刑已无必要。各辩护人相关辩护意见，与本院上述认定一致的，依法予以采纳，余不予采纳。综上，依照《中华人民共和国刑法》第二百八十七条之二第一款、第五条、第六十一条、第六十七条第一款及第三款、第四十五条、第四十七条、第五十二条、第五十三条第一款、第六十四条、《中华人民共和国刑事诉讼法》第十五条及最高人民法院、最高人民检察院《关于办理非法利用信息网络、帮助信息网络犯罪活动等刑事案件适用法律若干问题的解释》第十一条、第十二条第一款、第十三条、第十八条之规定，判决如下：</w:t>
      </w:r>
    </w:p>
    <w:p>
      <w:pPr>
        <w:jc w:val="left"/>
      </w:pPr>
      <w:r>
        <w:t>一、被告人李双犯帮助信息网络犯罪活动罪，判处有期徒刑十个月（刑期自判决执行之日起计算，判决执行前先行羁押的，羁押一日折抵刑期一日，即自2023年4月6日起至2024年2月5日止），并处罚金人民币10000元（限本判决生效后30日内缴纳）。</w:t>
      </w:r>
    </w:p>
    <w:p>
      <w:pPr>
        <w:jc w:val="left"/>
      </w:pPr>
      <w:r>
        <w:t>二、被告人肖志群犯帮助信息网络犯罪活动罪，判处有期徒刑九个月（刑期自判决执行之日起计算，判决执行前先行羁押的，羁押一日折抵刑期一日，即自2023年4月6日起至2024年1月5日止），并处罚金人民币4000元（限本判决生效后30日内缴纳）。</w:t>
      </w:r>
    </w:p>
    <w:p>
      <w:pPr>
        <w:jc w:val="left"/>
      </w:pPr>
      <w:r>
        <w:t>三、被告人杨皓竣犯帮助信息网络犯罪活动罪，判处有期徒刑七个月（刑期自判决执行之日起计算，判决执行前先行羁押的，羁押一日折抵刑期一日，即自2023年4月3日起至2023年11月2日止），并处罚金人民币2000元（已缴纳）。</w:t>
      </w:r>
    </w:p>
    <w:p>
      <w:pPr>
        <w:jc w:val="left"/>
      </w:pPr>
      <w:r>
        <w:t>四、对被告人李双、肖志群、杨皓竣违法所得依法追缴，应追缴违法所得数额分别为杨皓竣8255元（已全额退缴）、李双25000元、肖志群9000元；扣押在案的涉案赃款20000元由扣押机关西安市公安局长安分局依法处理；李双、肖志群被扣押在案的现金5107.5元依法没收，分别折抵二人违法所得（李双4684.5元、肖志群423元）；扣押在案的物品中，除归属李双的白色苹果牌XS手机一部、白色苹果牌12手机一部、肖志群的蓝色苹果牌13手机一部属本案作案工具，依法予以没收，由扣押机关上缴国库外，其余物品予以发还。</w:t>
      </w:r>
    </w:p>
    <w:p>
      <w:pPr>
        <w:jc w:val="left"/>
      </w:pPr>
      <w:r>
        <w:t>如不服本判决，可在接到判决书的第二日起十日内，通过本院或直接上诉于陕西省西安市中级人民法院，书面上诉的，应当提交上诉状正本一份，副本三份。</w:t>
      </w:r>
    </w:p>
    <w:p>
      <w:pPr>
        <w:jc w:val="left"/>
      </w:pPr>
      <w:r>
        <w:t>审　判　长　　田　力</w:t>
      </w:r>
    </w:p>
    <w:p>
      <w:pPr>
        <w:jc w:val="left"/>
      </w:pPr>
      <w:r>
        <w:t>人民陪审员　　徐剑锋</w:t>
      </w:r>
    </w:p>
    <w:p>
      <w:pPr>
        <w:jc w:val="left"/>
      </w:pPr>
      <w:r>
        <w:t>人民陪审员　　王咏梅</w:t>
      </w:r>
    </w:p>
    <w:p>
      <w:pPr>
        <w:jc w:val="left"/>
      </w:pPr>
      <w:r>
        <w:t>二〇二三年十月二十日</w:t>
      </w:r>
    </w:p>
    <w:p>
      <w:pPr>
        <w:jc w:val="left"/>
      </w:pPr>
      <w:r>
        <w:t>书　记　员　　何　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