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山西省柳林县人民法院</w:t>
      </w:r>
    </w:p>
    <w:p>
      <w:pPr>
        <w:jc w:val="center"/>
      </w:pPr>
      <w:r>
        <w:t>刑 事 判 决 书</w:t>
      </w:r>
    </w:p>
    <w:p>
      <w:pPr>
        <w:jc w:val="right"/>
      </w:pPr>
      <w:r>
        <w:t>（2023）晋1125刑初140号</w:t>
      </w:r>
    </w:p>
    <w:p>
      <w:pPr>
        <w:jc w:val="left"/>
      </w:pPr>
      <w:r>
        <w:t>公诉机关XXX人民检察院。</w:t>
      </w:r>
    </w:p>
    <w:p>
      <w:pPr>
        <w:jc w:val="left"/>
      </w:pPr>
      <w:r>
        <w:t>被告人郭某甲，因涉嫌犯帮助信息网络犯罪活动罪于2023年3月14日被山西省XXX公安局刑事拘留，同月24日被XXX人民检察院不批准逮捕而释放，同月26日被XXX公安局取保候审，2023年5月22日被XXX人民检察院决定取保候审。2023年8月10日经本院决定被XXX公安局依法执行逮捕。现羁押于XXX看守所。</w:t>
      </w:r>
    </w:p>
    <w:p>
      <w:pPr>
        <w:jc w:val="left"/>
      </w:pPr>
      <w:r>
        <w:t>指定辩护人赵某。</w:t>
      </w:r>
    </w:p>
    <w:p>
      <w:pPr>
        <w:jc w:val="left"/>
      </w:pPr>
      <w:r>
        <w:t>XXX人民检察院以柳检刑诉[20XX]X号起诉书指控被告人郭某甲犯帮助信息网络犯罪活动罪，于2023年8月3日向本院提起公诉。本院受理后，依法适用简易程序，实行独任审判，公开开庭审理了本案。XXX人民检察院指派检察员刘某出庭支持公诉。被告人郭某甲及其辩护人到庭参加诉讼。现已审理终结。</w:t>
      </w:r>
    </w:p>
    <w:p>
      <w:pPr>
        <w:jc w:val="left"/>
      </w:pPr>
      <w:r>
        <w:t>公诉机关指控，2023年3月11日，山西省XXX公安局接到上级公安机关下发的“断卡”线索，要求对辖区居民郭某甲涉嫌犯罪的行为进行调查。</w:t>
      </w:r>
    </w:p>
    <w:p>
      <w:pPr>
        <w:jc w:val="left"/>
      </w:pPr>
      <w:r>
        <w:t>经侦查发现，2023年3月初的一天，被告人郭某甲在手机QQ群内看到一个网名为“茶茶”的人发消息，称可以通过提供银某的方式赚钱，郭某甲遂联系到对方，表示愿意提供自己的银某。经商量后，2023年3月5日晚，郭某甲按照指示从柳林坐火车来到西安与两名陌生男子见面（其中一人为“茶茶”），并将自己的银某及手机交给对方“验卡”，之后对方给了郭某甲100元现金，让其在一家旅馆住宿了一晚。2023年3月6日上午，该二人开车来到旅馆将郭某甲接上，让郭某甲提供了身份证、中国银某以及安装有网银APP的手机等，之后便使用郭某甲的手机在车上操作转账两三个小时，使用完毕后将上述物品还给郭某甲，又给了郭某乙2000元，并告诉其银某内还有1100元，该3100元是付给郭某甲的“用卡费”，之后便让郭某甲自行离去。</w:t>
      </w:r>
    </w:p>
    <w:p>
      <w:pPr>
        <w:jc w:val="left"/>
      </w:pPr>
      <w:r>
        <w:t>案发后经查证，郭某甲的中国银行账户被用于实施电信网络诈骗犯罪，有全国各地被害人向当地公安机关报案并已立案。经统计，该银行账户流水（单向）金额为39.9万余元。</w:t>
      </w:r>
    </w:p>
    <w:p>
      <w:pPr>
        <w:jc w:val="left"/>
      </w:pPr>
      <w:r>
        <w:t>2023年3月13日，XXX公安局穆村派出所民警在XX某公司沙曲二矿职工公寓将被告人郭某甲抓获归案。</w:t>
      </w:r>
    </w:p>
    <w:p>
      <w:pPr>
        <w:jc w:val="left"/>
      </w:pPr>
      <w:r>
        <w:t>公诉机关认为，被告人郭某甲为获取不正当利益，为他人利用信息网络实施犯罪而提供支付结算帮助，情节严重，其行为构成帮助信息网络犯罪活动罪。被告人郭某甲有坦白、自愿认罪认罚情节，建议对被告人郭某甲判处拘役三个月，并处罚金。公诉机关向法庭提供了书证受案登记表、立案决定书、嫌疑人员前科劣迹调查表、到案经过、郭某甲银行卡信息、提取笔录及聊天记录光盘及截图、郭某甲数字人民币APP中软钱包的截图、郭某甲的银某流水记录；被害人高某等的陈述；被告人郭某甲的供述与辩解等证据证实。</w:t>
      </w:r>
    </w:p>
    <w:p>
      <w:pPr>
        <w:jc w:val="left"/>
      </w:pPr>
      <w:r>
        <w:t>被告人郭某甲对指控的事实、证据及量刑均无异议，自愿认罪认罚。辩护人同意公诉机关的定罪量刑建议</w:t>
      </w:r>
    </w:p>
    <w:p>
      <w:pPr>
        <w:jc w:val="left"/>
      </w:pPr>
      <w:r>
        <w:t>经审理查明，2023年3月初的一天，被告人郭某甲在网上通过手机QQ群与一个网名为“茶茶”的人取得联系，双方约定由郭某甲提供一类银某，帮助对方提取赌博资金的方式赚钱。2023年3月5日晚，郭某甲在明知帮助他人刷赌博资金流水是违法行为的情况下，按照对方指示从柳林坐火车来到西安，与两名陌生男子见面（其中一人为“茶茶”），并将自己的中国银行的一张银某及手机、身份证交给对方“验卡”，对方在其手机上下载数字人民币APP，并开通了中国建设银行、中国银行、中国农业银行、中国工商银行、兴业银行、招商银行、中国邮政银行、交通银行等八个软钱包，并与郭某甲的中国银某绑定进行收钱，之后对方给了郭某甲100元现金，让在旅馆住宿一晚。2023年3月6日上午，该二人开车将郭某甲接上，拿走郭某甲的身份证、中国银某以及安装有网银APP的手机等，使用郭某甲的手机在车上操作转账两三个小时，随后带郭某甲前往银行自助取款机，让郭某甲帮忙取现2万元，使用完毕后将上述物品还给郭某甲，并付给郭某甲现金2000元，同时告诉郭某甲银行卡内还有1100元，该3100元是付给郭某甲的“用卡费”。</w:t>
      </w:r>
    </w:p>
    <w:p>
      <w:pPr>
        <w:jc w:val="left"/>
      </w:pPr>
      <w:r>
        <w:t>案发后经查证，郭某甲的中国银行账户被用于实施电信网络诈骗犯罪，有全国各地25名被害人的41338元资金流入郭某甲的中国银某中，当地公安机关已经受理报案并立案侦查，同时郭某甲银行卡余额1100元被公安机关冻结。经统计，被告人郭某甲的中国银某账户单向流水金额为39.9万余元。2023年3月13日，XXX公安局穆村派出所民警在XXX某公司沙曲二矿职工公寓将郭某甲抓获归案，郭某甲如实供述了自己的全部犯罪事实。</w:t>
      </w:r>
    </w:p>
    <w:p>
      <w:pPr>
        <w:jc w:val="left"/>
      </w:pPr>
      <w:r>
        <w:t>上述事实，有公诉机关提供并经举证、质证、认证的上述证据证实。</w:t>
      </w:r>
    </w:p>
    <w:p>
      <w:pPr>
        <w:jc w:val="left"/>
      </w:pPr>
      <w:r>
        <w:t>本院认为，被告人郭某甲明知他人利用信息网络实施犯罪，而为他人犯罪提供支付结算帮助，情节严重，其行为构成帮助信息网络犯罪活动罪，依法应予惩处。被告人郭某甲的违法所得依法应予追缴并上缴国库。公诉机关指控被告人犯罪成立，应予支持。鉴于被告人郭某甲被抓获归案后，如实供述自己的犯罪事实，系坦白，且从审查起诉到法庭审判自愿认罪认罚，依法可从轻处罚。公诉机关的量刑建议适当。辩护人的辩护意见符合事实及法律规定，应予采纳。综上，依照《中华人民共和国刑法》第二百八十七条之二第一款、第六十四条、第六十七条第三款、《最高人民法院、最高人民检察院关于办理非法利用信息网络、帮助信息网络犯罪活动等刑事案件适用法律若干问题的解释》第十二条第一款第（二）项、第十八条、《最高人民法院、最高人民检察院、公安部关于办理电信网络诈骗等刑事案件适用法律若干问题的意见（二）》第七条、第八条第一款、《中华人民共和国刑事诉讼法》第十五条、第二百零一条的规定，判决如下：</w:t>
      </w:r>
    </w:p>
    <w:p>
      <w:pPr>
        <w:jc w:val="left"/>
      </w:pPr>
      <w:r>
        <w:t>被告人郭某甲犯帮助信息网络犯罪活动罪，判处拘役三个月，并处罚金人民币二千元。</w:t>
      </w:r>
    </w:p>
    <w:p>
      <w:pPr>
        <w:jc w:val="left"/>
      </w:pPr>
      <w:r>
        <w:t>（刑期从判决执行之日起计算。判决执行以前，先行羁押的，羁押一日，折抵刑期一日。即自2023年8月10日起至2023年10月29日止。所处罚金于判决生效后十日内缴纳。逾期本院强制缴纳。）</w:t>
      </w:r>
    </w:p>
    <w:p>
      <w:pPr>
        <w:jc w:val="left"/>
      </w:pPr>
      <w:r>
        <w:t>被告人郭某甲违法所得2000元，依法予以追缴并上缴国库。</w:t>
      </w:r>
    </w:p>
    <w:p>
      <w:pPr>
        <w:jc w:val="left"/>
      </w:pPr>
      <w:r>
        <w:t>如不服本判决，可在接到判决书的第二日起十日内，通过本院或者直接向吕梁市中级人民法院提出上诉。书面上诉的，应当提交上诉状正本一份，副本两份。</w:t>
      </w:r>
    </w:p>
    <w:p>
      <w:pPr>
        <w:jc w:val="left"/>
      </w:pPr>
      <w:r>
        <w:t>审判员　?常妍芳</w:t>
      </w:r>
    </w:p>
    <w:p>
      <w:pPr>
        <w:jc w:val="left"/>
      </w:pPr>
      <w:r>
        <w:t>二〇二三年八月二十二日</w:t>
      </w:r>
    </w:p>
    <w:p>
      <w:pPr>
        <w:jc w:val="left"/>
      </w:pPr>
      <w:r>
        <w:t>书记员　?刘美美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