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t>广东省佛山市顺德区人民法院</w:t>
      </w:r>
    </w:p>
    <w:p>
      <w:pPr>
        <w:jc w:val="center"/>
      </w:pPr>
      <w:r>
        <w:t>刑事判决书</w:t>
      </w:r>
    </w:p>
    <w:p>
      <w:pPr>
        <w:jc w:val="left"/>
      </w:pPr>
      <w:r>
        <w:t>(2023)粤0606刑初1482号</w:t>
      </w:r>
    </w:p>
    <w:p>
      <w:pPr>
        <w:jc w:val="left"/>
      </w:pPr>
      <w:r>
        <w:t>公诉机关佛山市顺德区人民检察院。</w:t>
      </w:r>
    </w:p>
    <w:p>
      <w:pPr>
        <w:jc w:val="left"/>
      </w:pPr>
      <w:r>
        <w:t>被告人何某晖，男，1999年9月14日出生，高中文化，原系务工人员，户籍地广东省佛山市顺德区。因涉嫌犯掩饰、隐瞒犯罪所得罪，于2023年3月13日被刑事拘留，同年4月13日被佛山市顺德区公安局取保候审，同年5月23日被佛山市顺德区人民检察院取保候审。经本院决定，2023年7月4日继续对其取保候审。</w:t>
      </w:r>
    </w:p>
    <w:p>
      <w:pPr>
        <w:jc w:val="left"/>
      </w:pPr>
      <w:r>
        <w:t>佛山市顺德区人民检察院以佛顺检刑诉［2023］1419号起诉书指控被告人何某晖犯掩饰、隐瞒犯罪所得罪，于2023年7月3日向本院提起公诉。本院依法适用简易程序，实行独任审判，公开开庭审理了本案。佛山市顺德区人民检察院指派检察员欧阳素婉出庭支持公诉，被告人何某晖到庭参加诉讼。本案现已审理终结。</w:t>
      </w:r>
    </w:p>
    <w:p>
      <w:pPr>
        <w:jc w:val="left"/>
      </w:pPr>
      <w:r>
        <w:t>佛山市顺德区人民检察院指控称，2023年3月5日，被告人何某晖通过朋友得知向他人提供银行账户帮忙转账违法犯罪所得可以获得报酬。2023年3月6日13时30分许，有一名男子（另案处理）来电约何某晖到佛山市顺德区杏坛镇高西幼儿园见面。到后，何某晖被两名男子（均另案处理）驾车搭载至**镇**栋**处，由何某晖在车上向对方提供其手机，并登录手机上的中国农业银行网上银行（户名何某晖，银行账户6228********）、协助刷脸注册数字人民币ＡＰＰ。随后何某晖的上述银行账户收到他人转入的资金，何某晖协助输入密码将资金转出。事后，何某晖取得人民币1100元（以下币种同）报酬。</w:t>
      </w:r>
    </w:p>
    <w:p>
      <w:pPr>
        <w:jc w:val="left"/>
      </w:pPr>
      <w:r>
        <w:t>2023年3月6日，被害人吕某梅在网络上被诈骗，其中被骗款项5000元转至被告人何某晖的上述银行账户，随后通过数字人民币转出；同日，被害人邹某虎在网络上被诈骗，其中被骗款项12979元转至何某晖的上述银行账户，随后通过消费转出。</w:t>
      </w:r>
    </w:p>
    <w:p>
      <w:pPr>
        <w:jc w:val="left"/>
      </w:pPr>
      <w:r>
        <w:t>综上，被告人何某晖掩饰、隐瞒犯罪所得的数额共计17979元。</w:t>
      </w:r>
    </w:p>
    <w:p>
      <w:pPr>
        <w:jc w:val="left"/>
      </w:pPr>
      <w:r>
        <w:t>公诉机关提交了被告人何某晖的供述等证据予以证明。公诉机关据此认为，被告人何某晖无视国家法律，明知是犯罪所得而予以掩饰、隐瞒，其行为触犯了《中华人民共和国刑法》第三百一十二条，犯罪事实清楚，证据确实、充分，应当以掩饰、隐瞒犯罪所得罪追究其刑事责任。被告人何某晖认罪认罚，依据《中华人民共和国刑事诉讼法》第十五条的规定，可以从宽处理。公诉机关建议对被告人何某晖判处有期徒刑六个月，并处罚金之刑罚。根据《中华人民共和国刑事诉讼法》第一百七十六条的规定，提请本院依法判处。</w:t>
      </w:r>
    </w:p>
    <w:p>
      <w:pPr>
        <w:jc w:val="left"/>
      </w:pPr>
      <w:r>
        <w:t>被告人何某晖对公诉机关指控的犯罪事实、据以指控的证据及量刑建议均无异议，并自愿签署《认罪认罚具结书》，在庭审过程亦无异议。何某晖向法庭提交了账户现金存入凭条。</w:t>
      </w:r>
    </w:p>
    <w:p>
      <w:pPr>
        <w:jc w:val="left"/>
      </w:pPr>
      <w:r>
        <w:t>经审理查明，公诉机关指控被告人何某晖犯掩饰、隐瞒犯罪所得罪的事实清楚，据以证明被告人何某晖犯罪事实的证据经当庭质证，确实、充分，本院予以确认。</w:t>
      </w:r>
    </w:p>
    <w:p>
      <w:pPr>
        <w:jc w:val="left"/>
      </w:pPr>
      <w:r>
        <w:t>另查明，被告人何某晖将违法犯罪所得及二被害人的损失合计19079元存入本院指定账户。上述事实有被告人何某晖提供，并经庭审质证、认证的账户现金存入凭条予以证实，本院予以确认。</w:t>
      </w:r>
    </w:p>
    <w:p>
      <w:pPr>
        <w:jc w:val="left"/>
      </w:pPr>
      <w:r>
        <w:t>本院认为，被告人何某晖无视国家法律，明知是犯罪所得而予以转移，其行为已构成掩饰、隐瞒犯罪所得罪。佛山市顺德区人民检察院指控被告人何某晖犯掩饰、隐瞒犯罪所得罪，罪名成立。被告人何某晖到案后如实供述全部犯罪事实，且自愿认罪认罚，依法予以从轻处罚。被告人何某晖主动退缴违法所得及退赔被害人，酌情予以从轻处罚。公诉机关提出的量刑建议，与被告人何某晖的罪责相适应，本院予以采纳。对于扣押的违法所得应予以没收、上缴国库；对于扣押的退赔款项依法发还被害人。综合考虑被告人何某晖的犯罪事实、情节和对社会的危害程度，依照《中华人民共和国刑法》第三百一十二条第一款、第五十二条、第五十三条、第六十七条第三款、第七十二条第一款及第三款、第七十三条第二款及第三款、第六十四条的规定，判决如下：</w:t>
      </w:r>
    </w:p>
    <w:p>
      <w:pPr>
        <w:jc w:val="left"/>
      </w:pPr>
      <w:r>
        <w:t>一、被告人何某晖犯掩饰、隐瞒犯罪所得罪，判处有期徒刑六个月，缓刑一年，并处罚金人民币二千元。</w:t>
      </w:r>
    </w:p>
    <w:p>
      <w:pPr>
        <w:jc w:val="left"/>
      </w:pPr>
      <w:r>
        <w:t>（缓刑考验期限，从判决确定之日起计算。罚金在判决发生法律效力后三十日内缴纳。)</w:t>
      </w:r>
    </w:p>
    <w:p>
      <w:pPr>
        <w:jc w:val="left"/>
      </w:pPr>
      <w:r>
        <w:t>二、对暂扣于本院的违法所得人民币1100元，由本院上缴国库。</w:t>
      </w:r>
    </w:p>
    <w:p>
      <w:pPr>
        <w:jc w:val="left"/>
      </w:pPr>
      <w:r>
        <w:t>三、对暂扣于本院退赔款项人民币17979元，由本院将其中人民币5000元发还被害人吕某梅、人民币12979元发还被害人邹某虎。</w:t>
      </w:r>
    </w:p>
    <w:p>
      <w:pPr>
        <w:jc w:val="left"/>
      </w:pPr>
      <w:r>
        <w:t>如不服本判决，可在接到判决书的第二日起十日内，通过本院或者直接向广东省佛山市中级人民法院提出上诉。书面上诉的，应当提交上诉状正本一份，副本二份。</w:t>
      </w:r>
    </w:p>
    <w:p>
      <w:pPr>
        <w:jc w:val="left"/>
      </w:pPr>
      <w:r>
        <w:t>审判员　李　棠</w:t>
      </w:r>
    </w:p>
    <w:p>
      <w:pPr>
        <w:jc w:val="left"/>
      </w:pPr>
      <w:r>
        <w:t>二〇二三年七月七日</w:t>
      </w:r>
    </w:p>
    <w:p>
      <w:pPr>
        <w:jc w:val="left"/>
      </w:pPr>
      <w:r>
        <w:t>书记员　郑惠明</w:t>
      </w:r>
    </w:p>
    <w:p>
      <w:pPr>
        <w:jc w:val="left"/>
      </w:pPr>
      <w:r>
        <w:t>附相关法律条文：</w:t>
      </w:r>
    </w:p>
    <w:p>
      <w:pPr>
        <w:jc w:val="left"/>
      </w:pPr>
      <w:r>
        <w:t>《中华人民共和国刑法》</w:t>
      </w:r>
    </w:p>
    <w:p>
      <w:pPr>
        <w:jc w:val="left"/>
      </w:pPr>
      <w:r>
        <w:t>第三百一十二条明知是犯罪所得及其产生的收益而予以窝藏、转移、收购、代为销售或者以其他方法掩饰、隐瞒的，处三年以下有期徒刑、拘役或者管制，并处或者单处罚金;情节严重的，处三年以上七年以下有期徒刑，并处罚金。</w:t>
      </w:r>
    </w:p>
    <w:p>
      <w:pPr>
        <w:jc w:val="left"/>
      </w:pPr>
      <w:r>
        <w:t>单位犯前款罪的，对单位判处罚金，并对其直接负责的主管人员和其他直接责任人员，依照前款的规定处罚。</w:t>
      </w:r>
    </w:p>
    <w:p>
      <w:pPr>
        <w:jc w:val="left"/>
      </w:pPr>
      <w:r>
        <w:t>第五十二条判处罚金，应当根据犯罪情节决定罚金数额。</w:t>
      </w:r>
    </w:p>
    <w:p>
      <w:pPr>
        <w:jc w:val="left"/>
      </w:pPr>
      <w:r>
        <w:t>第五十三条罚金在判决指定的期限内一次或者分期缴纳。期满不缴纳的，强制缴纳。对于不能全部缴纳罚金的，人民法院在任何时候发现被执行人有可以执行的财产，应当随时追缴。</w:t>
      </w:r>
    </w:p>
    <w:p>
      <w:pPr>
        <w:jc w:val="left"/>
      </w:pPr>
      <w:r>
        <w:t>由于遭遇不能抗拒的灾祸等原因缴纳确实有困难的，经人民法院裁定，可以延期缴纳、酌情减少或者免除。</w:t>
      </w:r>
    </w:p>
    <w:p>
      <w:pPr>
        <w:jc w:val="left"/>
      </w:pPr>
      <w:r>
        <w:t>第六十七条犯罪以后自动投案，如实供述自己的罪行的，是自首。对于自首的犯罪分子，可以从轻或者减轻处罚。其中，犯罪较轻的，可以免除处罚。</w:t>
      </w:r>
    </w:p>
    <w:p>
      <w:pPr>
        <w:jc w:val="left"/>
      </w:pPr>
      <w:r>
        <w:t>被采取强制措施的犯罪嫌疑人、被告人和正在服刑的罪犯，如实供述司法机关还未掌握的本人其他罪行的，以自首论。</w:t>
      </w:r>
    </w:p>
    <w:p>
      <w:pPr>
        <w:jc w:val="left"/>
      </w:pPr>
      <w:r>
        <w:t>犯罪嫌疑人虽不具有前两款规定的自首情节，但是如实供述自己罪行的，可以从轻处罚;因其如实供述自己罪行，避免特别严重后果发生的，可以减轻处罚。</w:t>
      </w:r>
    </w:p>
    <w:p>
      <w:pPr>
        <w:jc w:val="left"/>
      </w:pPr>
      <w:r>
        <w:t>第七十二条对于被判处拘役、三年以下有期徒刑的犯罪分子，同时符合下列条件的，可以宣告缓刑，对其中不满十八周岁的人、怀孕的妇女和已满七十五周岁的人，应当宣告缓刑：</w:t>
      </w:r>
    </w:p>
    <w:p>
      <w:pPr>
        <w:jc w:val="left"/>
      </w:pPr>
      <w:r>
        <w:t>犯罪情节较轻；</w:t>
      </w:r>
    </w:p>
    <w:p>
      <w:pPr>
        <w:jc w:val="left"/>
      </w:pPr>
      <w:r>
        <w:t>有悔罪表现；</w:t>
      </w:r>
    </w:p>
    <w:p>
      <w:pPr>
        <w:jc w:val="left"/>
      </w:pPr>
      <w:r>
        <w:t>没有再犯罪的危险；</w:t>
      </w:r>
    </w:p>
    <w:p>
      <w:pPr>
        <w:jc w:val="left"/>
      </w:pPr>
      <w:r>
        <w:t>宣告缓刑对所居住社区没有重大不良影响。</w:t>
      </w:r>
    </w:p>
    <w:p>
      <w:pPr>
        <w:jc w:val="left"/>
      </w:pPr>
      <w:r>
        <w:t>宣告缓刑，可以根据犯罪情况，同时禁止犯罪分子在缓刑考验期限内从事特定活动，进入特定区域、场所，接触特定的人。</w:t>
      </w:r>
    </w:p>
    <w:p>
      <w:pPr>
        <w:jc w:val="left"/>
      </w:pPr>
      <w:r>
        <w:t>被宣告缓刑的犯罪分子，如果被判处附加刑，附加刑仍须执行。</w:t>
      </w:r>
    </w:p>
    <w:p>
      <w:pPr>
        <w:jc w:val="left"/>
      </w:pPr>
      <w:r>
        <w:t>第七十三条拘役的缓刑考验期限为原判刑期以上一年以下，但是不能少于二个月。</w:t>
      </w:r>
    </w:p>
    <w:p>
      <w:pPr>
        <w:jc w:val="left"/>
      </w:pPr>
      <w:r>
        <w:t>有期徒刑的缓刑考验期限为原判刑期以上五年以下，但是不能少于一年。</w:t>
      </w:r>
    </w:p>
    <w:p>
      <w:pPr>
        <w:jc w:val="left"/>
      </w:pPr>
      <w:r>
        <w:t>缓刑考验期限，从判决确定之日起计算。</w:t>
      </w:r>
    </w:p>
    <w:p>
      <w:pPr>
        <w:jc w:val="left"/>
      </w:pPr>
      <w:r>
        <w:t>第六十四条犯罪分子违法所得的一切财物，应当予以追缴或者责令退赔;对被害人的合法财产，应当及时返还;违禁品和供犯罪所用的本人财物，应当予以没收。没收的财物和罚金，一律上缴国库，不得挪用和自行处理。</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