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江西省赣州市南康区人民法院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（2023）赣0703刑初302号</w:t>
      </w:r>
    </w:p>
    <w:p>
      <w:pPr>
        <w:jc w:val="left"/>
      </w:pPr>
      <w:r>
        <w:t>公诉机关赣州市南康区人民检察院。</w:t>
      </w:r>
    </w:p>
    <w:p>
      <w:pPr>
        <w:jc w:val="left"/>
      </w:pPr>
      <w:r>
        <w:t>被告人黄某，男，1987年7月3日出生于江西省赣州市南康区，户籍所在地及现住地江西省赣州市南康区，初中文化，务工。因涉嫌犯掩饰、隐瞒犯罪所得罪，于2022年12月7日被赣州市南康区侦查局取保候审，2023年7月3日被赣州市南康区人民检察院取保候审。经本院决定，于2023年8月1日被逮捕。现羁押于赣州市南康区看守所。</w:t>
      </w:r>
    </w:p>
    <w:p>
      <w:pPr>
        <w:jc w:val="left"/>
      </w:pPr>
      <w:r>
        <w:t>赣州市南康区人民检察院以赣康检刑诉〔2023〕246号起诉书指控被告人黄某犯掩饰、隐瞒犯罪所得罪，本院于2023年7月24日立案受理。本院依法适用简易程序，实行独任审判，公开开庭审理了本案。赣州市南康区人民检察院指派检察员高艳娟出庭支持公诉，被告人黄某到庭参加诉讼。现已审理终结。</w:t>
      </w:r>
    </w:p>
    <w:p>
      <w:pPr>
        <w:jc w:val="left"/>
      </w:pPr>
      <w:r>
        <w:t>公诉机关指控，2022年8月20日左右，邓某文（另案处理）打电话给被告人黄某称可以拿银行卡走账赚钱，大概5个点的报酬，黄某没有同意。之后邓某文多次向黄某提出该事。2022年8月29日13时50分至17时50分之间，黄某在邓某文联系下，被上家安排的人员接到，先后来到南康区**大厦**道金岛酒店附近停车位，在明知对方转入资金是网络赌博、电信诈骗等违法犯罪所得的情况下，仍然将自己的一张中国银行卡（卡号：6216********）、手机和身份证提供给一名陌生男子（身份不明）转账。在对方的车上，对方试卡成功后，还使用黄某身份注册了中国银行数字人民币账户，接收资金后以数字钱包形式取现，期间，黄某根据需要多次配合人脸识别等身份验证。转完账后，黄某将自己的招商银行卡号6214********报给对方收取了5000元报酬。</w:t>
      </w:r>
    </w:p>
    <w:p>
      <w:pPr>
        <w:jc w:val="left"/>
      </w:pPr>
      <w:r>
        <w:t>经国家反诈中心大数据平台查询，被告人黄某该银行卡流入资金共计108180元，直接涉诈资金35700元，涉及电信网络诈骗案件3起，赵某杰、徐某成、凌某秀被诈骗后，各自向黄某该银行卡转入20000元、10800元、4900元。黄某从中非法获利5000元。</w:t>
      </w:r>
    </w:p>
    <w:p>
      <w:pPr>
        <w:jc w:val="left"/>
      </w:pPr>
      <w:r>
        <w:t>2022年12月2日，被告人黄某被赣州市南康区侦查局</w:t>
      </w:r>
    </w:p>
    <w:p>
      <w:pPr>
        <w:jc w:val="left"/>
      </w:pPr>
      <w:r>
        <w:t>蓉江派出所民警电话传唤到案。归案后，黄某如实供述了其犯罪事实。</w:t>
      </w:r>
    </w:p>
    <w:p>
      <w:pPr>
        <w:jc w:val="left"/>
      </w:pPr>
      <w:r>
        <w:t>公诉机关提交了1.书证：受案登记表、立案决定书、归案情况说明、开户资料、涉案情况统计表、黄某名下相关银行交易明细、违法犯罪前科记录、手机截图、常住人口信息等相关书证；2.证人邓某文、赵某杰、徐某成、凌某秀等人的证言；3.被告人黄某的供述与辩解；4.辨认笔录等证据证实。</w:t>
      </w:r>
    </w:p>
    <w:p>
      <w:pPr>
        <w:jc w:val="left"/>
      </w:pPr>
      <w:r>
        <w:t>公诉机关认为，被告人黄某明知上家可能是为网络赌博、电信网络诈骗等违法犯罪活动转移资金，仍然将银行卡、手机、身份证及相关密码等提供给上家转账，期间配合身份验证，帮助犯罪分子转移资金，且导致上游犯罪事实无法及时查处、损失无法追回，其行为触犯了《中华人民共和国刑法》第三百一十二条之规定，犯罪事实清楚，证据确实、充分，应当以掩饰、隐瞒犯罪所得罪追究其刑事责任。其法定刑为三年以下有期徒刑，并处罚金。被告人黄某具有《中华人民共和国刑法》第六十七条第一款规定之自首情节。其系从犯，且自愿认罪认罚，依据《中华人民共和国刑事诉讼法》第十五条的规定，可以依法从宽处理。建议判处被告人黄某拘役四个月，并处罚金，没收违法所得。审理过程中公诉机关调整量刑建议为拘役三个月，并处罚金，没收违法所得。</w:t>
      </w:r>
    </w:p>
    <w:p>
      <w:pPr>
        <w:jc w:val="left"/>
      </w:pPr>
      <w:r>
        <w:t>被告人黄某对指控的事实、罪名及量刑建议没有异议，同意适用简易程序，在开庭审理过程中亦无异议。</w:t>
      </w:r>
    </w:p>
    <w:p>
      <w:pPr>
        <w:jc w:val="left"/>
      </w:pPr>
      <w:r>
        <w:t>经审理的事实、证据与公诉机关的指控一致。另查明，被告人黄某于2022年12月2日经侦查机关电话传唤到案，归案后如实供述了其犯罪事实。在本案审理过程中被告人黄某家属代其退缴全部违法所得5000元。</w:t>
      </w:r>
    </w:p>
    <w:p>
      <w:pPr>
        <w:jc w:val="left"/>
      </w:pPr>
      <w:r>
        <w:t>本院认为，被告人黄某明知上家可能是为违法犯罪活动转移资金，仍然提供银行卡、手机、身份证及相关密码等给上家转账，并配合刷脸等身份验证，帮助犯罪分子转移资金，其行为已构成掩饰、隐瞒犯罪所得罪，依法应当判处三年以下有期徒刑、拘役或者管制，并处或者单处罚金。公诉机关的指控成立。被告人在共同犯罪中起次要、辅助作用，系从犯，依法应当从轻、减轻处罚或者免除处罚。被告人经侦查机关电话传唤到案并如实供述其犯罪事实，系自首，依法可以从轻或减轻处罚。被告人认罪认罚，可以依法从宽处理。被告人主动退缴全部违法所得，可以酌定从轻处罚。被告人违法所得应予没收，上缴国库。公诉机关调整后的量刑建议适当，予以采纳。据此，依照《中华人民共和国刑法》第三百一十二条、第二十七条、第六十七条第一款、第五十二条、第六十四条、《中华人民共和国刑事诉讼法》第十五条、第二百零一条之规定，判决如下：</w:t>
      </w:r>
    </w:p>
    <w:p>
      <w:pPr>
        <w:jc w:val="left"/>
      </w:pPr>
      <w:r>
        <w:t>一、被告人黄某犯掩饰、隐瞒犯罪所得罪，判处拘役三个月，并处罚金人民币四千元（已缴纳）；</w:t>
      </w:r>
    </w:p>
    <w:p>
      <w:pPr>
        <w:jc w:val="left"/>
      </w:pPr>
      <w:r>
        <w:t>（刑期从判决执行之日起计算。判决执行以前先行羁押的，羁押一日折抵刑期一日。即刑期从2023年8月1日起至2023年10月31日止。）</w:t>
      </w:r>
    </w:p>
    <w:p>
      <w:pPr>
        <w:jc w:val="left"/>
      </w:pPr>
      <w:r>
        <w:t>二、没收被告人黄某违法所得5000元（已缴纳），上缴国库。</w:t>
      </w:r>
    </w:p>
    <w:p>
      <w:pPr>
        <w:jc w:val="left"/>
      </w:pPr>
      <w:r>
        <w:t>如不服本判决，可在接到判决书的第二日起十日内，通过本院或直接向江西省赣州市中级人民法院提出上诉。书面上诉的，应提交上诉状正本一份，副本二份。</w:t>
      </w:r>
    </w:p>
    <w:p>
      <w:pPr>
        <w:jc w:val="left"/>
      </w:pPr>
      <w:r>
        <w:t>审判员林博</w:t>
      </w:r>
    </w:p>
    <w:p>
      <w:pPr>
        <w:jc w:val="left"/>
      </w:pPr>
      <w:r>
        <w:t>二〇二三年八月十一日</w:t>
      </w:r>
    </w:p>
    <w:p>
      <w:pPr>
        <w:jc w:val="left"/>
      </w:pPr>
      <w:r>
        <w:t>法官助理刘昌剑</w:t>
      </w:r>
    </w:p>
    <w:p>
      <w:pPr>
        <w:jc w:val="left"/>
      </w:pPr>
      <w:r>
        <w:t>代理书记员邱毓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