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湖南省衡东县人民法院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（2023）湘0424刑初118号</w:t>
      </w:r>
    </w:p>
    <w:p>
      <w:pPr>
        <w:jc w:val="left"/>
      </w:pPr>
      <w:r>
        <w:t>公诉机关</w:t>
      </w:r>
    </w:p>
    <w:p>
      <w:pPr>
        <w:jc w:val="left"/>
      </w:pPr>
      <w:r>
        <w:t>湖南省衡东县人民检察院</w:t>
      </w:r>
    </w:p>
    <w:p>
      <w:pPr>
        <w:jc w:val="left"/>
      </w:pPr>
      <w:r>
        <w:t>被告人</w:t>
      </w:r>
    </w:p>
    <w:p>
      <w:pPr>
        <w:jc w:val="left"/>
      </w:pPr>
      <w:r>
        <w:t>基本情况</w:t>
      </w:r>
    </w:p>
    <w:p>
      <w:pPr>
        <w:jc w:val="left"/>
      </w:pPr>
      <w:r>
        <w:t>被告人刘峰，男，1980年3月5日出生，汉族，初中文化，无业，户籍所在地和居住地江西省赣州市赣县。因本案，于2023年4月15日被刑事拘留，同年4月22日被取保候审，同年7月3日经本院决定被取保候审。</w:t>
      </w:r>
    </w:p>
    <w:p>
      <w:pPr>
        <w:jc w:val="left"/>
      </w:pPr>
      <w:r>
        <w:t>公诉机关指控情况</w:t>
      </w:r>
    </w:p>
    <w:p>
      <w:pPr>
        <w:jc w:val="left"/>
      </w:pPr>
      <w:r>
        <w:t>起诉书文号</w:t>
      </w:r>
    </w:p>
    <w:p>
      <w:pPr>
        <w:jc w:val="left"/>
      </w:pPr>
      <w:r>
        <w:t>衡东检刑诉〔2023〕108号</w:t>
      </w:r>
    </w:p>
    <w:p>
      <w:pPr>
        <w:jc w:val="left"/>
      </w:pPr>
      <w:r>
        <w:t>指控</w:t>
      </w:r>
    </w:p>
    <w:p>
      <w:pPr>
        <w:jc w:val="left"/>
      </w:pPr>
      <w:r>
        <w:t>事实</w:t>
      </w:r>
    </w:p>
    <w:p>
      <w:pPr>
        <w:jc w:val="left"/>
      </w:pPr>
      <w:r>
        <w:t>2023年2月份，被告人刘峰在福建结识“阿甘”，通过“阿甘”了解到可通过TOPAY交易所游戏APP赚钱。被告人刘峰同意后便按照“阿甘”的指示，在APP内绑定自己的银行卡接收犯罪资金，然后从自己银行卡取现后将资金交给“阿甘”,“阿甘”往其游戏APP账户内充值游戏币，每充值10000元便可获得多充值150元数值的游戏币,被告人刘峰再通过游戏APP内的交易平台将购买的游戏币卖出去盈利，购买游戏币的人将钱打至被告人刘峰的银行账户，被告人刘峰再从银行账户取现金交给“阿甘”。经查明，2023年2月13日到2023年2月27日期间，被告人刘峰通过中国银行、工商银行、平安银行、民生银行的共计四张银行卡接收异常资金并取现24万余元,被告人刘峰从中获利4000余元。</w:t>
      </w:r>
    </w:p>
    <w:p>
      <w:pPr>
        <w:jc w:val="left"/>
      </w:pPr>
      <w:r>
        <w:t>2023年3月份，被告人刘峰又听从“阿甘”的指示下载数字人民币ＡＰＰ，并开通了广发银行、中国银行、建设银行、平安银行、民生银行、农业银行、工商银行共计7个银行的数字钱包，通过数字钱包接收犯罪资金并取现后交与“阿甘”，每取出1万元可获得40元的佣金，被告人刘峰从中获利6500元。经查明，2023年3月2日至3月24日，被告人刘峰通过上述7张银行卡接收异常资金并取现达135万余元，其中衡东县杨桥镇居民肖某被诈骗案中有5000元转入刘峰的数字钱包内。</w:t>
      </w:r>
    </w:p>
    <w:p>
      <w:pPr>
        <w:jc w:val="left"/>
      </w:pPr>
      <w:r>
        <w:t>被告人刘峰于2023年4月15日被江西省赣州市公安局抓获。到案后，被告人刘峰主动退缴违法所得9500元，并赔偿了衡东籍电诈被害人肖某5000元，获得了肖某的谅解。</w:t>
      </w:r>
    </w:p>
    <w:p>
      <w:pPr>
        <w:jc w:val="left"/>
      </w:pPr>
      <w:r>
        <w:t>指控</w:t>
      </w:r>
    </w:p>
    <w:p>
      <w:pPr>
        <w:jc w:val="left"/>
      </w:pPr>
      <w:r>
        <w:t>罪名</w:t>
      </w:r>
    </w:p>
    <w:p>
      <w:pPr>
        <w:jc w:val="left"/>
      </w:pPr>
      <w:r>
        <w:t>帮助信息网络犯罪活动罪</w:t>
      </w:r>
    </w:p>
    <w:p>
      <w:pPr>
        <w:jc w:val="left"/>
      </w:pPr>
      <w:r>
        <w:t>量刑</w:t>
      </w:r>
    </w:p>
    <w:p>
      <w:pPr>
        <w:jc w:val="left"/>
      </w:pPr>
      <w:r>
        <w:t>建议</w:t>
      </w:r>
    </w:p>
    <w:p>
      <w:pPr>
        <w:jc w:val="left"/>
      </w:pPr>
      <w:r>
        <w:t>建议对被告人刘峰判处拘役四个月，缓刑六个月，并处罚金5000元。</w:t>
      </w:r>
    </w:p>
    <w:p>
      <w:pPr>
        <w:jc w:val="left"/>
      </w:pPr>
      <w:r>
        <w:t>被告人的辩护意见</w:t>
      </w:r>
    </w:p>
    <w:p>
      <w:pPr>
        <w:jc w:val="left"/>
      </w:pPr>
      <w:r>
        <w:t>被告人刘峰对指控的罪名、犯罪事实和量刑建议没有异议且签字具结，并当庭自愿认罪认罚。</w:t>
      </w:r>
    </w:p>
    <w:p>
      <w:pPr>
        <w:jc w:val="left"/>
      </w:pPr>
      <w:r>
        <w:t>判决理由</w:t>
      </w:r>
    </w:p>
    <w:p>
      <w:pPr>
        <w:jc w:val="left"/>
      </w:pPr>
      <w:r>
        <w:t>本院认为，被告人刘峰明知他人利用信息网络实施犯罪，仍为其犯罪提供帮助，情节严重，其行为已构成帮助信息网络犯罪活动罪。公诉机关指控被告人的犯罪事实清楚，证据确实、充分，指控罪名成立，本院予以支持。被告人刘峰到案后如实供述其犯罪事实，系坦白，且认罪认罚，可从轻从宽处罚；被告人主动退赃退赔，并获得电诈被害人的谅解，可酌情从轻处罚。被告人刘峰有悔罪表现，没有再犯罪的危险，宣告缓刑对其所居住社区没有重大不良影响，可以对被告人刘峰适用缓刑。公诉机关的量刑建议适当，本院予以采纳。</w:t>
      </w:r>
    </w:p>
    <w:p>
      <w:pPr>
        <w:jc w:val="left"/>
      </w:pPr>
      <w:r>
        <w:t>法律依据</w:t>
      </w:r>
    </w:p>
    <w:p>
      <w:pPr>
        <w:jc w:val="left"/>
      </w:pPr>
      <w:r>
        <w:t>《中华人民共和国刑法》第二百八十七条之二第一款，第六十七条第一款，第七十二条第一、三款，第七十三条第一、三款，第六十四条，第六十一条，《中华人民共和国刑事诉讼法》第十五条。</w:t>
      </w:r>
    </w:p>
    <w:p>
      <w:pPr>
        <w:jc w:val="left"/>
      </w:pPr>
      <w:r>
        <w:t>判决结果</w:t>
      </w:r>
    </w:p>
    <w:p>
      <w:pPr>
        <w:jc w:val="left"/>
      </w:pPr>
      <w:r>
        <w:t>一、被告人刘峰犯帮助信息网络犯罪活动罪，判处拘役四个月，缓刑六个月，并处罚金人民币五千元。（缓刑考验期限，从判决确定之日起计算。罚金限判决生效之日起五日内缴纳，逾期未缴纳的，强制缴纳。）</w:t>
      </w:r>
    </w:p>
    <w:p>
      <w:pPr>
        <w:jc w:val="left"/>
      </w:pPr>
      <w:r>
        <w:t>二、对被告人刘峰主动退缴的违法所得人民币9500元，予以没收，由暂扣机关衡东县公安局上缴国库；对未退缴的违法所得人民币1000元继续予以追缴，上缴国库。</w:t>
      </w:r>
    </w:p>
    <w:p>
      <w:pPr>
        <w:jc w:val="left"/>
      </w:pPr>
      <w:r>
        <w:t>权利告知</w:t>
      </w:r>
    </w:p>
    <w:p>
      <w:pPr>
        <w:jc w:val="left"/>
      </w:pPr>
      <w:r>
        <w:t>如不服本判决，可在接到判决书的第二日起十日内，通过本院或者直接向湖南省衡阳市中级人民法院提出上诉，书面上诉的应当提交上诉状正本一份，副本二份。</w:t>
      </w:r>
    </w:p>
    <w:p>
      <w:pPr>
        <w:jc w:val="left"/>
      </w:pPr>
      <w:r>
        <w:t>审判员　陈志华</w:t>
      </w:r>
    </w:p>
    <w:p>
      <w:pPr>
        <w:jc w:val="left"/>
      </w:pPr>
      <w:r>
        <w:t>二〇二三年七月五日</w:t>
      </w:r>
    </w:p>
    <w:p>
      <w:pPr>
        <w:jc w:val="left"/>
      </w:pPr>
      <w:r>
        <w:t>法官助理　颜君玉</w:t>
      </w:r>
    </w:p>
    <w:p>
      <w:pPr>
        <w:jc w:val="left"/>
      </w:pPr>
      <w:r>
        <w:t>书记员　罗盈雪</w:t>
      </w:r>
    </w:p>
    <w:p>
      <w:pPr>
        <w:jc w:val="left"/>
      </w:pPr>
      <w:r>
        <w:t>附相关法条：</w:t>
      </w:r>
    </w:p>
    <w:p>
      <w:pPr>
        <w:jc w:val="left"/>
      </w:pPr>
      <w:r>
        <w:t>《中华人民共和国刑法》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单位犯前款罪的，对单位判处罚金，并对其直接负责的主管人员和其他直接责任人员，依照第一款的规定处罚。</w:t>
      </w:r>
    </w:p>
    <w:p>
      <w:pPr>
        <w:jc w:val="left"/>
      </w:pPr>
      <w:r>
        <w:t>有前两款行为，同时构成其他犯罪的，依照处罚较重的规定定罪处罚。</w:t>
      </w:r>
    </w:p>
    <w:p>
      <w:pPr>
        <w:jc w:val="left"/>
      </w:pPr>
      <w:r>
        <w:t>第六十一条对于犯罪分子决定刑罚的时候，应当根据犯罪的事实、犯罪的性质、情节和对于社会的危害程度，依照本法的有关规定判处。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p>
      <w:pPr>
        <w:jc w:val="left"/>
      </w:pPr>
      <w:r>
        <w:t>第六十七条犯罪以后自动投案，如实供述自己的罪行的，是自首。对于自首的犯罪分子，可以从轻或者减轻处罚。其中，犯罪较轻的，可以免除处罚。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被采取强制措施的犯罪嫌疑人、被告人和正在服刑的罪犯，如实供述司法机关还未掌握的本人其他罪行的，以自首论。</w:t>
      </w:r>
    </w:p>
    <w:p>
      <w:pPr>
        <w:jc w:val="left"/>
      </w:pPr>
      <w:r>
        <w:t>犯罪嫌疑人虽不具有前两款规定的自首情节，但是如实供述自己罪行的，可以从轻处罚；因其如实供述自己罪行，避免特别严重后果发生的，可以减轻处罚。</w:t>
      </w:r>
    </w:p>
    <w:p>
      <w:pPr>
        <w:jc w:val="left"/>
      </w:pPr>
      <w:r>
        <w:t>第七十二条对于被判处拘役、三年以下有期徒刑的犯罪分子，同时符合下列条件的，可以宣告缓刑，对其中不满十八周岁的人、怀孕的妇女和已满七十五周岁的人，应当宣告缓刑：</w:t>
      </w:r>
    </w:p>
    <w:p>
      <w:pPr>
        <w:jc w:val="left"/>
      </w:pPr>
      <w:r>
        <w:t>（一）犯罪情节较轻；</w:t>
      </w:r>
    </w:p>
    <w:p>
      <w:pPr>
        <w:jc w:val="left"/>
      </w:pPr>
      <w:r>
        <w:t>（二）有悔罪表现；</w:t>
      </w:r>
    </w:p>
    <w:p>
      <w:pPr>
        <w:jc w:val="left"/>
      </w:pPr>
      <w:r>
        <w:t>（三）没有再犯罪的危险；</w:t>
      </w:r>
    </w:p>
    <w:p>
      <w:pPr>
        <w:jc w:val="left"/>
      </w:pPr>
      <w:r>
        <w:t>（四）宣告缓刑对所居住社区没有重大不良影响。</w:t>
      </w:r>
    </w:p>
    <w:p>
      <w:pPr>
        <w:jc w:val="left"/>
      </w:pPr>
      <w:r>
        <w:t>宣告缓刑，可以根据犯罪情况，同时禁止犯罪分子在缓刑考验期限内从事特定活动，进入特定区域、场所，接触特定的人。</w:t>
      </w:r>
    </w:p>
    <w:p>
      <w:pPr>
        <w:jc w:val="left"/>
      </w:pPr>
      <w:r>
        <w:t>被宣告缓刑的犯罪分子，如果被判处附加刑，附加刑仍须执行。</w:t>
      </w:r>
    </w:p>
    <w:p>
      <w:pPr>
        <w:jc w:val="left"/>
      </w:pPr>
      <w:r>
        <w:t>第七十三条拘役的缓刑考验期限为原判刑期以上一年以下，但是不能少于二个月。</w:t>
      </w:r>
    </w:p>
    <w:p>
      <w:pPr>
        <w:jc w:val="left"/>
      </w:pPr>
      <w:r>
        <w:t>有期徒刑的缓刑考验期限为原判刑期以上五年以下，但是不能少于一年。</w:t>
      </w:r>
    </w:p>
    <w:p>
      <w:pPr>
        <w:jc w:val="left"/>
      </w:pPr>
      <w:r>
        <w:t>缓刑考验期限，从判决确定之日起计算。</w:t>
      </w:r>
    </w:p>
    <w:p>
      <w:pPr>
        <w:jc w:val="left"/>
      </w:pPr>
      <w:r>
        <w:t>《中华人民共和国刑事诉讼法》</w:t>
      </w:r>
    </w:p>
    <w:p>
      <w:pPr>
        <w:jc w:val="left"/>
      </w:pPr>
      <w:r>
        <w:t>第十五条犯罪嫌疑人、被告人自愿如实供述自己的罪行，承认指控的犯罪事实，愿意接受处罚的，可以依法从宽处理。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