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江西省南昌市西湖区人民法院</w:t>
      </w:r>
    </w:p>
    <w:p>
      <w:pPr>
        <w:jc w:val="center"/>
      </w:pPr>
      <w:r>
        <w:t>刑事判决书</w:t>
      </w:r>
    </w:p>
    <w:p>
      <w:pPr>
        <w:jc w:val="right"/>
      </w:pPr>
      <w:r>
        <w:t>（2023）赣0103刑初242号</w:t>
      </w:r>
    </w:p>
    <w:p>
      <w:pPr>
        <w:jc w:val="left"/>
      </w:pPr>
      <w:r>
        <w:t>公诉机关南昌市西湖区人民检察院。</w:t>
      </w:r>
    </w:p>
    <w:p>
      <w:pPr>
        <w:jc w:val="left"/>
      </w:pPr>
      <w:r>
        <w:t>被告人刘某龙，男，大专文化，无业。因涉嫌掩饰、隐瞒犯罪所得罪，于2023年1月14日被南昌市公安局某分局取保候审。</w:t>
      </w:r>
    </w:p>
    <w:p>
      <w:pPr>
        <w:jc w:val="left"/>
      </w:pPr>
      <w:r>
        <w:t>南昌市西湖区人民检察院以西检刑诉〔2023〕174号起诉书指控被告人刘某龙犯掩饰、隐瞒犯罪所得罪。本案适用刑事速裁程序，实行独任审判，公开开庭审理了本案。</w:t>
      </w:r>
    </w:p>
    <w:p>
      <w:pPr>
        <w:jc w:val="left"/>
      </w:pPr>
      <w:r>
        <w:t>公诉机关指控：2022年11月25日，被告人刘某龙为非法获利，在明知他人使用其银行卡走账的资金来源是违法犯罪所得的情况下，仍然到赣州市章贡区财智广场附近将自己的三张银行卡、手机、五个数字人民币钱包及相关密码交给“张某雄”等人用于接收、转移资金，并提供刷脸、取现等帮助资金转出。经查实，刘某龙从中获利5000元。2022年11月25日，刘某龙银行卡接收并转移的资金中分别系被害人李某程被电信诈骗转入资金20000元、被害人吴某被电信诈骗转入资金10000元、被害人邹某被电信诈骗转入资金15040元、被害人张某洪被电信诈骗转入资金37152元。另外，被告人还于2022年11月17日出借自己的银行卡给他人，被用于转移电信诈骗资金30000元。</w:t>
      </w:r>
    </w:p>
    <w:p>
      <w:pPr>
        <w:jc w:val="left"/>
      </w:pPr>
      <w:r>
        <w:t>2023年1月13日，被告人刘某龙经电话通知主动到某公安机关投案。</w:t>
      </w:r>
    </w:p>
    <w:p>
      <w:pPr>
        <w:jc w:val="left"/>
      </w:pPr>
      <w:r>
        <w:t>公诉机关认为，被告人刘某龙应以掩饰、隐瞒犯罪所得罪追究其刑事责任。被告人刘某龙具有自首、认罪认罚、从犯等量刑情节，建议判处被告人刘某龙有期徒刑十个月，并处罚金。</w:t>
      </w:r>
    </w:p>
    <w:p>
      <w:pPr>
        <w:jc w:val="left"/>
      </w:pPr>
      <w:r>
        <w:t>被告人刘某龙对指控事实、罪名及量刑建议均无异议，同意适用速裁程序且签字具结，在开庭审理过程中亦无异议。</w:t>
      </w:r>
    </w:p>
    <w:p>
      <w:pPr>
        <w:jc w:val="left"/>
      </w:pPr>
      <w:r>
        <w:t>本院认为，公诉机关指控被告人刘某龙犯掩饰、隐瞒犯罪所得罪罪名成立。量刑建议适当，应予采纳。依照《中华人民共和国刑法》第三百一十二条第一款、第二十五条第一款、第二十七条、第六十七条第一款、第五十二条、第六十四条之规定，判决如下：</w:t>
      </w:r>
    </w:p>
    <w:p>
      <w:pPr>
        <w:jc w:val="left"/>
      </w:pPr>
      <w:r>
        <w:t>一、被告人刘某龙犯掩饰、隐瞒犯罪所得罪，判处有期徒刑十个月，并处罚金人民币一万元（判决发生法律效力后，一个月内一次性付清）。</w:t>
      </w:r>
    </w:p>
    <w:p>
      <w:pPr>
        <w:jc w:val="left"/>
      </w:pPr>
      <w:r>
        <w:t>（刑期从判决执行之日起计算。）</w:t>
      </w:r>
    </w:p>
    <w:p>
      <w:pPr>
        <w:jc w:val="left"/>
      </w:pPr>
      <w:r>
        <w:t>二、追缴被告人刘某龙的违法所得人民币5000元，予以没收，上缴国库。</w:t>
      </w:r>
    </w:p>
    <w:p>
      <w:pPr>
        <w:jc w:val="left"/>
      </w:pPr>
      <w:r>
        <w:t>如不服本判决，可在接到判决书的第二日起十日内，通过本院或者直接向江西省南昌市中级人民法院提出上诉。书面上诉的，应当提交上诉状正本一份，副本二份。</w:t>
      </w:r>
    </w:p>
    <w:p>
      <w:pPr>
        <w:jc w:val="left"/>
      </w:pPr>
      <w:r>
        <w:t>审判员章玉娟</w:t>
      </w:r>
    </w:p>
    <w:p>
      <w:pPr>
        <w:jc w:val="left"/>
      </w:pPr>
      <w:r>
        <w:t>二〇二三年五月三十一日</w:t>
      </w:r>
    </w:p>
    <w:p>
      <w:pPr>
        <w:jc w:val="left"/>
      </w:pPr>
      <w:r>
        <w:t>法官助理赵天宜</w:t>
      </w:r>
    </w:p>
    <w:p>
      <w:pPr>
        <w:jc w:val="left"/>
      </w:pPr>
      <w:r>
        <w:t>书记员赵晓洪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