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上海市徐汇区人民法院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（2023）沪0104刑初389号</w:t>
      </w:r>
    </w:p>
    <w:p>
      <w:pPr>
        <w:jc w:val="left"/>
      </w:pPr>
      <w:r>
        <w:t>公诉机关上海市徐汇区人民检察院。</w:t>
      </w:r>
    </w:p>
    <w:p>
      <w:pPr>
        <w:jc w:val="left"/>
      </w:pPr>
      <w:r>
        <w:t>被告人陆某，男，1988年X月X日出生于安徽省怀远县，X族，初中文化，快递员，户籍地安徽省蚌埠市，暂住上海市浦东新区。2012年2月因犯绑架罪被判处有期徒刑五年三个月，并处罚金人民币五千元，于2015年12月25日刑满释放。</w:t>
      </w:r>
    </w:p>
    <w:p>
      <w:pPr>
        <w:jc w:val="left"/>
      </w:pPr>
      <w:r>
        <w:t>辩护人曹某，某某律师事务所律师。</w:t>
      </w:r>
    </w:p>
    <w:p>
      <w:pPr>
        <w:jc w:val="left"/>
      </w:pPr>
      <w:r>
        <w:t>上海市徐汇区人民检察院以沪徐检刑诉（2023）346号起诉书指控被告人陆某犯掩饰、隐瞒犯罪所得罪。本案于2023年6月21日立案，依法适用刑事案件速裁程序，实行独任审判，公开开庭审理了本案。</w:t>
      </w:r>
    </w:p>
    <w:p>
      <w:pPr>
        <w:jc w:val="left"/>
      </w:pPr>
      <w:r>
        <w:t>上海市徐汇区人民检察院指控：</w:t>
      </w:r>
    </w:p>
    <w:p>
      <w:pPr>
        <w:jc w:val="left"/>
      </w:pPr>
      <w:r>
        <w:t>2021年10月，被告人陆某明知是犯罪所得，仍使用其本人的民生银行卡（卡号：XXXXXXXX********）、华夏银行卡（卡号：XXXXXXXX********）、农业银行数字人民币账户（ID：XXXXXXXX********）等账号，为他人接收、转移赃款提供帮助，涉案赃款共计人民币12万余元，非法获利人民币1,500元。</w:t>
      </w:r>
    </w:p>
    <w:p>
      <w:pPr>
        <w:jc w:val="left"/>
      </w:pPr>
      <w:r>
        <w:t>2023年2月20日，被告人陆某被公安机关抓获，后如实供述上述基本犯罪事实。案件审理期间，陆某家属代为退赃人民币15,500元。</w:t>
      </w:r>
    </w:p>
    <w:p>
      <w:pPr>
        <w:jc w:val="left"/>
      </w:pPr>
      <w:r>
        <w:t>公诉机关认为，陆某系从犯，应当减轻处罚。其具有坦白情节，可以从轻处罚。其自愿认罪认罚，可以从宽处理。鉴于其有退赃行为，当庭调整量刑建议，对其判处有期徒刑十个月并处罚金的刑事处罚。提请依法审判。</w:t>
      </w:r>
    </w:p>
    <w:p>
      <w:pPr>
        <w:jc w:val="left"/>
      </w:pPr>
      <w:r>
        <w:t>被告人陆某对起诉指控的事实、证据、罪名及量刑建议均无异议，辩护人对定性不持异议。被告人陆某认罪认罚并签字具结，在开庭审理过程中亦无异议。</w:t>
      </w:r>
    </w:p>
    <w:p>
      <w:pPr>
        <w:jc w:val="left"/>
      </w:pPr>
      <w:r>
        <w:t>本院认为，公诉机关指控被告人陆某犯掩饰、隐瞒犯罪所得罪的事实清楚，证据确实、充分，指控罪名成立，量刑建议适当，应予采纳。根据被告人犯罪的事实、性质、情节和对于社会的危害程度，依照《中华人民共和国刑法》第三百一十二条第一款、第二十五条第一款、第二十七条、第六十七条第三款、第五十二条、第五十三条、第六十四条、《中华人民共和国刑事诉讼法》第十五条之规定，判决如下：</w:t>
      </w:r>
    </w:p>
    <w:p>
      <w:pPr>
        <w:jc w:val="left"/>
      </w:pPr>
      <w:r>
        <w:t>一、被告人陆某犯掩饰、隐瞒犯罪所得罪，判处有期徒刑十个月，并处罚金人民币一万元。</w:t>
      </w:r>
    </w:p>
    <w:p>
      <w:pPr>
        <w:jc w:val="left"/>
      </w:pPr>
      <w:r>
        <w:t>（刑期从判决执行之日起计算。判决执行以前先行羁押的，羁押一日折抵刑期一日，即自2023年2月20日起至2023年12月19日止。罚金自本判决生效之日起一个月内缴纳。）</w:t>
      </w:r>
    </w:p>
    <w:p>
      <w:pPr>
        <w:jc w:val="left"/>
      </w:pPr>
      <w:r>
        <w:t>二、违法所得予以追缴；犯罪工具予以没收。</w:t>
      </w:r>
    </w:p>
    <w:p>
      <w:pPr>
        <w:jc w:val="left"/>
      </w:pPr>
      <w:r>
        <w:t>如不服本判决，可在接到判决书的第二日起十日内，通过本院或直接向上海市第一中级人民法院提出上诉。书面上诉的，应当提交上诉状正本一份，副本一份。</w:t>
      </w:r>
    </w:p>
    <w:p>
      <w:pPr>
        <w:jc w:val="left"/>
      </w:pPr>
      <w:r>
        <w:t>审判员　吴娟平</w:t>
      </w:r>
    </w:p>
    <w:p>
      <w:pPr>
        <w:jc w:val="left"/>
      </w:pPr>
      <w:r>
        <w:t>二〇二三年六月二十九日</w:t>
      </w:r>
    </w:p>
    <w:p>
      <w:pPr>
        <w:jc w:val="left"/>
      </w:pPr>
      <w:r>
        <w:t>法官助理　连文静</w:t>
      </w:r>
    </w:p>
    <w:p>
      <w:pPr>
        <w:jc w:val="left"/>
      </w:pPr>
      <w:r>
        <w:t>书记员　连文静</w:t>
      </w:r>
    </w:p>
    <w:p>
      <w:pPr>
        <w:jc w:val="left"/>
      </w:pPr>
      <w:r>
        <w:t>附：相关法律条文</w:t>
      </w:r>
    </w:p>
    <w:p>
      <w:pPr>
        <w:jc w:val="left"/>
      </w:pPr>
      <w:r>
        <w:t>一、《中华人民共和国刑法》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……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……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第六十七条……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二、《中华人民共和国刑事诉讼法》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