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青海省西宁市城中区人民法院</w:t>
      </w:r>
    </w:p>
    <w:p>
      <w:pPr>
        <w:jc w:val="center"/>
      </w:pPr>
      <w:r>
        <w:t>刑事判决书</w:t>
      </w:r>
    </w:p>
    <w:p>
      <w:pPr>
        <w:jc w:val="right"/>
      </w:pPr>
      <w:r>
        <w:t>（2023）青0103刑初163号</w:t>
      </w:r>
    </w:p>
    <w:p>
      <w:pPr>
        <w:jc w:val="left"/>
      </w:pPr>
      <w:r>
        <w:t>公诉机关西宁市城中区人民检察院。</w:t>
      </w:r>
    </w:p>
    <w:p>
      <w:pPr>
        <w:jc w:val="left"/>
      </w:pPr>
      <w:r>
        <w:t>被告人马春鹏，1995年12月22日出生于辽宁省铁岭市，公民身份号码：XXX，汉族，高中文化，无固定职业，户籍所在地：辽宁省铁岭市昌图县，住铁岭市昌图县。2023年5月18日因涉嫌犯帮助信息网络犯罪活动罪，被取保候审。</w:t>
      </w:r>
    </w:p>
    <w:p>
      <w:pPr>
        <w:jc w:val="left"/>
      </w:pPr>
      <w:r>
        <w:t>西宁市城中区人民检察院以中检刑诉（2023）148号起诉书指控被告人马春鹏犯掩饰隐瞒犯罪所得罪，于2023年7月18日向本院提起公诉。本院于当日立案，并依法组成合议庭，适用简易程序，公开开庭审理了本案。西宁市城中区人民检察院指派检察员田广梅出庭支持公诉，被告人马春鹏到庭参加诉讼。现已审理终结。</w:t>
      </w:r>
    </w:p>
    <w:p>
      <w:pPr>
        <w:jc w:val="left"/>
      </w:pPr>
      <w:r>
        <w:t>西宁市城中区人民检察院指控：2023年5月，被告人马春鹏为牟利，通过网络联系微信昵称为“从此以后”的人员并得知提供银行卡给他人转账可以获利。2023年5月12日被告人马春鹏提供其身份证照片以及银行卡额度信息截图给对方后，双方约定地点见面，被告人马春鹏将其中国邮政储蓄银行卡（卡号×××）、手机等提供给对方操作转账，期间，被告人马春鹏为配合对方转账提供刷脸认证。被告人马春鹏通过提供刷脸认证帮助转移电信诈骗被害人周某等4人资金13524元，被告人马春鹏获利共计4600元。</w:t>
      </w:r>
    </w:p>
    <w:p>
      <w:pPr>
        <w:jc w:val="left"/>
      </w:pPr>
      <w:r>
        <w:t>该院认为，被告人马春鹏明知是犯罪所得，协助转移电信网络诈骗资金13524元，其行为已触犯《中华人民共和国刑法》第三百一十二条的规定，应当以掩饰、隐瞒犯罪所得罪追究其刑事责任。被告人马春鹏认罪认罚，依据《中华人民共和国刑事诉讼法》第十五条的规定，可以从宽处理。鉴于被告人案发后退还全部违法所得，建议判处被告人马春鹏有期徒刑六个月，缓刑一年，并处罚金。并当庭出示了被害人陈述、被告人供述、银行交易明细、微信聊天截图、扣押决定书、扣押清单、电子勘验笔录、数字人民币刷脸验证材料、到案经过及户籍证明等证据。</w:t>
      </w:r>
    </w:p>
    <w:p>
      <w:pPr>
        <w:jc w:val="left"/>
      </w:pPr>
      <w:r>
        <w:t>被告人马春鹏在庭审中对起诉书指控的犯罪事实及罪名均不持异议，未作辩解和陈述；经法庭确认，其自愿认罪认罚，且对公诉机关提出的量刑建议无异议。</w:t>
      </w:r>
    </w:p>
    <w:p>
      <w:pPr>
        <w:jc w:val="left"/>
      </w:pPr>
      <w:r>
        <w:t>经审理查明，2023年5月，被告人马春鹏为牟利，通过网络联系微信昵称为“从此以后”的人员并得知提供银行卡给他人转账可以获利。2023年5月12日被告人马春鹏提供其身份证照片以及银行卡额度信息截图给对方后，双方约定地点见面，被告人马春鹏将其中国邮政储蓄银行卡（卡号×××）、手机等提供给对方操作转账，期间，被告人马春鹏为配合对方转账提供刷脸认证。被告人马春鹏通过提供刷脸认证帮助转移电信诈骗被害人周某等4人资金13524元，被告人马春鹏获利共计4600元。案发后，被告人马春鹏退还违法所得4600元。</w:t>
      </w:r>
    </w:p>
    <w:p>
      <w:pPr>
        <w:jc w:val="left"/>
      </w:pPr>
      <w:r>
        <w:t>本院认为，被告人马春鹏明知是他人犯罪所得，协助转移电信网络诈骗资金13524元，其行为已构成掩饰隐瞒犯罪所得罪，应予惩处。公诉机关指控的犯罪事实及罪名成立，本院予以支持。鉴于被告人马春鹏在归案后自愿认罪认罚签署具结书，且退还全部违法所得，确有悔罪表现，没有再犯罪的危险，宣告缓刑对其居住社区没有重大不良影响，可适用缓刑。依照《中华人民共和国刑法》第三百一十二条第一款、第五十二条、第六十四条、第七十二条第一款、第三款、第七十三条第一款、第三款、《中华人民共和国刑事诉讼法》第十五条之规定，判决如下：</w:t>
      </w:r>
    </w:p>
    <w:p>
      <w:pPr>
        <w:jc w:val="left"/>
      </w:pPr>
      <w:r>
        <w:t>一、被告人马春鹏犯掩饰隐瞒犯罪所得罪，判处有期徒刑六个月，缓刑一年，并处罚金人民币2000元。</w:t>
      </w:r>
    </w:p>
    <w:p>
      <w:pPr>
        <w:jc w:val="left"/>
      </w:pPr>
      <w:r>
        <w:t>（缓刑考验期限，从判决确定之日起计算；罚金已缴纳）</w:t>
      </w:r>
    </w:p>
    <w:p>
      <w:pPr>
        <w:jc w:val="left"/>
      </w:pPr>
      <w:r>
        <w:t>一、随案移送的被告人马春鹏所退违法所得4600元、华为CDL-AN50手机一部，依法没收，上缴国库；移送的银行卡一张留作证据保存。</w:t>
      </w:r>
    </w:p>
    <w:p>
      <w:pPr>
        <w:jc w:val="left"/>
      </w:pPr>
      <w:r>
        <w:t>如不服本判决，可在接到判决书的第二日起十日内，通过本院或者直接向青海省西宁市中级人民法院提出上诉。书面上诉的，应当提交上诉状正本一份，副本三份。</w:t>
      </w:r>
    </w:p>
    <w:p>
      <w:pPr>
        <w:jc w:val="left"/>
      </w:pPr>
      <w:r>
        <w:t>审　判　长　　徐　波</w:t>
      </w:r>
    </w:p>
    <w:p>
      <w:pPr>
        <w:jc w:val="left"/>
      </w:pPr>
      <w:r>
        <w:t>人民陪审员　　周云伟</w:t>
      </w:r>
    </w:p>
    <w:p>
      <w:pPr>
        <w:jc w:val="left"/>
      </w:pPr>
      <w:r>
        <w:t>人民陪审员　　李素萍</w:t>
      </w:r>
    </w:p>
    <w:p>
      <w:pPr>
        <w:jc w:val="left"/>
      </w:pPr>
      <w:r>
        <w:t>二〇二三年八月三日</w:t>
      </w:r>
    </w:p>
    <w:p>
      <w:pPr>
        <w:jc w:val="left"/>
      </w:pPr>
      <w:r>
        <w:t>书　记　员　　周宇骅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