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上海市静安区人民法院</w:t>
      </w:r>
    </w:p>
    <w:p>
      <w:pPr>
        <w:jc w:val="center"/>
      </w:pPr>
      <w:r>
        <w:t>刑 事 判 决 书</w:t>
      </w:r>
    </w:p>
    <w:p>
      <w:pPr>
        <w:jc w:val="right"/>
      </w:pPr>
      <w:r>
        <w:t>（2023）沪0106刑初908号</w:t>
      </w:r>
    </w:p>
    <w:p>
      <w:pPr>
        <w:jc w:val="left"/>
      </w:pPr>
      <w:r>
        <w:t>公诉机关上海市静安区人民检察院。</w:t>
      </w:r>
    </w:p>
    <w:p>
      <w:pPr>
        <w:jc w:val="left"/>
      </w:pPr>
      <w:r>
        <w:t>被告人时某，男，1987年9月7日出生于安徽省庐江县，XX，高中文化程度，上海XXX**有限公司法定代表人，户籍所在地为安徽省合肥市庐江县，现住上海市宝山区。2022年11月8日因涉嫌犯帮助信息网络犯罪活动罪由上海市XXXX分局取保候审。2023年8月3日被本院取保候审。现取保候审。</w:t>
      </w:r>
    </w:p>
    <w:p>
      <w:pPr>
        <w:jc w:val="left"/>
      </w:pPr>
      <w:r>
        <w:t>辩护人朱XX，上海XX律师事务所律师。</w:t>
      </w:r>
    </w:p>
    <w:p>
      <w:pPr>
        <w:jc w:val="left"/>
      </w:pPr>
      <w:r>
        <w:t>被告人郭某，男，1978年9月22日出生于上海市，XX，初中文化程度，无业，户籍所在地为上海市崇明区，现暂住上海市松江区。2022年10月27日因涉嫌犯帮助信息网络犯罪活动罪由上海市XXXX分局取保候审。2023年8月3日被本院取保候审。现取保候审。</w:t>
      </w:r>
    </w:p>
    <w:p>
      <w:pPr>
        <w:jc w:val="left"/>
      </w:pPr>
      <w:r>
        <w:t>辩护人赵XX，北京XXX**律师事务所律师。系本院指定上海市静安区法律援助中心指派。</w:t>
      </w:r>
    </w:p>
    <w:p>
      <w:pPr>
        <w:jc w:val="left"/>
      </w:pPr>
      <w:r>
        <w:t>被告人黄某，男，1968年12月1日出生于上海市，XX，大专文化程度，无业，户籍所在地为上海市崇明区，现暂住上海市宝山区。2022年9月9日因涉嫌犯帮助信息网络犯罪活动罪由上海市XXXX分局取保候审。2023年8月3日被本院取保候审。现取保候审。</w:t>
      </w:r>
    </w:p>
    <w:p>
      <w:pPr>
        <w:jc w:val="left"/>
      </w:pPr>
      <w:r>
        <w:t>辩护人吕XX，上海XX律师事务所律师。系本院指定上海市静安区法律援助中心指派。</w:t>
      </w:r>
    </w:p>
    <w:p>
      <w:pPr>
        <w:jc w:val="left"/>
      </w:pPr>
      <w:r>
        <w:t>上海市静安区人民检察院以沪静检刑诉〔2023〕784号起诉书指控被告人时某、郭某、黄某犯掩饰、隐瞒犯罪所得罪，于2023年8月2日向本院提起公诉。本院受理后，依法组成合议庭，于2023年8月17日公开开庭审理了本案。上海市静安区人民检察院指派检察员阮XX出庭支持公诉。被告人时某、郭某、黄某及辩护人朱XX、赵XX、吕XX到庭参加诉讼。现已审理终结。</w:t>
      </w:r>
    </w:p>
    <w:p>
      <w:pPr>
        <w:jc w:val="left"/>
      </w:pPr>
      <w:r>
        <w:t>公诉机关指控，2022年8月、9月，被告人黄某经被告人郭某介绍，与郭某共同将各自的银行卡、手机、绑定的手机卡、数字人民币APP及相应密码等提供给被告人时某等人使用，帮助他人接收及转移资金。</w:t>
      </w:r>
    </w:p>
    <w:p>
      <w:pPr>
        <w:jc w:val="left"/>
      </w:pPr>
      <w:r>
        <w:t>经查，被告人黄某名下的六张银行卡（分属建设银行、民生银行、兴业银行、农业银行、中国银行、工商银行）被黄某等人用于转移雷某、邹某、陶某、徐某、姜某、张某1、胡某、邓某、张某2等人因被电信网络诈骗而交付的钱款，合计人民币7.4万余元。</w:t>
      </w:r>
    </w:p>
    <w:p>
      <w:pPr>
        <w:jc w:val="left"/>
      </w:pPr>
      <w:r>
        <w:t>被告人郭某名下的二张银行卡（分属农业银行和建设银行）除被用于接收和转移从黄某的上述涉案银行卡中转入的部分资金外，还被郭某等人用于转移唐某、罗某、张某3、刘某等人因被电信网络诈骗而交付的钱款，合计人民币6.6万余元。</w:t>
      </w:r>
    </w:p>
    <w:p>
      <w:pPr>
        <w:jc w:val="left"/>
      </w:pPr>
      <w:r>
        <w:t>被告人时某于2022年11月8日被公安人员抓获，其到案后未如实供述上述事实；被告人郭某于2022年10月27日经公安人员电话联系后至公安机关主动投案；被告人黄某于2022年9月9日经公安人员电话联系后在住所等待公安人员上门与其核实情况；郭某和黄某到案之初均未如实供述，后基本如实供述了上述事实。</w:t>
      </w:r>
    </w:p>
    <w:p>
      <w:pPr>
        <w:jc w:val="left"/>
      </w:pPr>
      <w:r>
        <w:t>为证明上述指控事实，公诉人当庭出示和宣读了相关受案登记表、立案决定书、相关工作情况、扣押决定书、扣押笔录及清单、辨认笔录、银行账户交易记录、告知书、微信聊天记录、相关手机恢复数据光盘二张、U盘二个、户籍资料等书证、物证；证人施某、傅某、雷某、邹某、陶某、徐某、姜某、张某1、胡某、邓某、张某2等人的证言；公安人员出具的《抓获经过》；被告人时某、郭某、黄某的供述；上海抉隐电子数据司法鉴定所、上海林几司法鉴定所鉴定人员出具的鉴定意见等证据。公诉机关据此认为被告人时某、郭某、黄某明知是犯罪所得而协助他人予以转移，其中时某、郭某情节严重，均应当以掩饰、隐瞒犯罪所得罪追究其刑事责任。被告人时某、郭某、黄某具有从犯的从轻、减轻情节；被告人郭某、黄某具有到案后如实供述的从轻情节。被告人时某具有在庭审中能如实供述，可酌情从轻情节。据此公诉机关建议，对被告人时某判处有期徒刑十一个月，并处罚金；对被告人郭某判处有期徒刑十个月，并处罚金；对被告人黄某判处有期徒刑七个月，并处罚金。如审理阶段三被告人退赔并预缴罚金，可以适用缓刑。</w:t>
      </w:r>
    </w:p>
    <w:p>
      <w:pPr>
        <w:jc w:val="left"/>
      </w:pPr>
      <w:r>
        <w:t>被告人时某、郭某、黄某当庭对起诉书指控的事实、罪名均没有异议并表示愿意认罪认罚。</w:t>
      </w:r>
    </w:p>
    <w:p>
      <w:pPr>
        <w:jc w:val="left"/>
      </w:pPr>
      <w:r>
        <w:t>本院经审理查明的被告人时某、郭某、黄某参与掩饰、隐瞒犯罪所得的犯罪事实与公诉机关指控的一致，公诉机关提供的相关证据均经本院当庭质证，应予认定。被告人时某、郭某、黄某在本院审理期间退缴了相关赃款。</w:t>
      </w:r>
    </w:p>
    <w:p>
      <w:pPr>
        <w:jc w:val="left"/>
      </w:pPr>
      <w:r>
        <w:t>本院认为，被告人时某、郭某、黄某明知是犯罪所得而协助他人予以转移，其中时某、郭某情节严重，其行为均已构成掩饰、隐瞒犯罪所得罪，应依法予以惩处。检察机关指控三被告人的犯罪事实清楚，证据确凿、充分，定性正确。被告人时某、郭某、黄某在共同犯罪中均起次要作用，系从犯，应当从轻、减轻处罚。被告人郭某、黄某到案后能如实供述自己的罪行，可以从轻处罚。被告人时某当庭如实供述犯罪事实，可酌情从轻处罚。三被告人到案后均有退赃表现，可酌情从轻处罚。辩护人的相关辩护意见，本院予以采纳。据此，为维护社会管理秩序，严肃国家法制，依照《中华人民共和国刑法》第三百一十二条第一款、第二十五条第一款、第二十七条、第六十四条、第六十七条第三款、第七十二条第一、三款、第七十三条第二、三款及《中华人民共和国刑事诉讼法》第十五条之规定，判决如下：</w:t>
      </w:r>
    </w:p>
    <w:p>
      <w:pPr>
        <w:jc w:val="left"/>
      </w:pPr>
      <w:r>
        <w:t>一、被告人时某犯掩饰，隐瞒犯罪所得罪，判处有期徒刑十一个月，缓刑一年，并处罚金人民币一万元。</w:t>
      </w:r>
    </w:p>
    <w:p>
      <w:pPr>
        <w:jc w:val="left"/>
      </w:pPr>
      <w:r>
        <w:t>（缓刑考验期从判决确定之日起计算；罚金自本判决生效之日起三十日内向本院缴纳。）</w:t>
      </w:r>
    </w:p>
    <w:p>
      <w:pPr>
        <w:jc w:val="left"/>
      </w:pPr>
      <w:r>
        <w:t>二、被告人郭某犯掩饰，隐瞒犯罪所得罪，判处有期徒刑十个月，缓刑一年，并处罚金人民币一万元。</w:t>
      </w:r>
    </w:p>
    <w:p>
      <w:pPr>
        <w:jc w:val="left"/>
      </w:pPr>
      <w:r>
        <w:t>（缓刑考验期从判决确定之日起计算；罚金自本判决生效之日起三十日内向本院缴纳。）</w:t>
      </w:r>
    </w:p>
    <w:p>
      <w:pPr>
        <w:jc w:val="left"/>
      </w:pPr>
      <w:r>
        <w:t>三、被告人黄某犯掩饰，隐瞒犯罪所得罪，判处有期徒刑七个月，缓刑一年，并处罚金人民币一万元。</w:t>
      </w:r>
    </w:p>
    <w:p>
      <w:pPr>
        <w:jc w:val="left"/>
      </w:pPr>
      <w:r>
        <w:t>（缓刑考验期从判决确定之日起计算；罚金自本判决生效之日起三十日内向本院缴纳。）</w:t>
      </w:r>
    </w:p>
    <w:p>
      <w:pPr>
        <w:jc w:val="left"/>
      </w:pPr>
      <w:r>
        <w:t>四、作案工具及赃款等予以追缴。</w:t>
      </w:r>
    </w:p>
    <w:p>
      <w:pPr>
        <w:jc w:val="left"/>
      </w:pPr>
      <w:r>
        <w:t>时某、郭某、黄某回到社区后，应当遵守法律、法规，服从监督管理，接受教育，完成公益劳动，做一名有益社会的公民。</w:t>
      </w:r>
    </w:p>
    <w:p>
      <w:pPr>
        <w:jc w:val="left"/>
      </w:pPr>
      <w:r>
        <w:t>如不服本判决，可在接到判决书的第二日起十日内，通过本院或者直接向上海市第二中级人民法院提出上诉。书面上诉的，应当提交上诉状正本一份，副本二份。</w:t>
      </w:r>
    </w:p>
    <w:p>
      <w:pPr>
        <w:jc w:val="left"/>
      </w:pPr>
      <w:r>
        <w:t>审　判　长　　竺　越</w:t>
      </w:r>
    </w:p>
    <w:p>
      <w:pPr>
        <w:jc w:val="left"/>
      </w:pPr>
      <w:r>
        <w:t>人民陪审员　　张毅钧</w:t>
      </w:r>
    </w:p>
    <w:p>
      <w:pPr>
        <w:jc w:val="left"/>
      </w:pPr>
      <w:r>
        <w:t>人民陪审员　　王竹军</w:t>
      </w:r>
    </w:p>
    <w:p>
      <w:pPr>
        <w:jc w:val="left"/>
      </w:pPr>
      <w:r>
        <w:t>二〇二三年八月十七日</w:t>
      </w:r>
    </w:p>
    <w:p>
      <w:pPr>
        <w:jc w:val="left"/>
      </w:pPr>
      <w:r>
        <w:t>书　记　员　　宋悦乐</w:t>
      </w:r>
    </w:p>
    <w:p>
      <w:pPr>
        <w:jc w:val="left"/>
      </w:pPr>
      <w:r>
        <w:t>附：相关法律条文</w:t>
      </w:r>
    </w:p>
    <w:p>
      <w:pPr>
        <w:jc w:val="left"/>
      </w:pPr>
      <w:r>
        <w:t>一、《中华人民共和国刑法》</w:t>
      </w:r>
    </w:p>
    <w:p>
      <w:pPr>
        <w:jc w:val="left"/>
      </w:pPr>
      <w:r>
        <w:t>第三百一十二条明知是犯罪所得及其产生的收益而予以窝藏、转移、收购、代为销售或者以其他方法掩饰、隐瞒的，处三年以下有期徒刑、拘役或者管制，并处或者单处罚金；情节严重的，处三年以上七年以下有期徒刑，并处罚金。</w:t>
      </w:r>
    </w:p>
    <w:p>
      <w:pPr>
        <w:jc w:val="left"/>
      </w:pPr>
      <w:r>
        <w:t>……</w:t>
      </w:r>
    </w:p>
    <w:p>
      <w:pPr>
        <w:jc w:val="left"/>
      </w:pPr>
      <w:r>
        <w:t>第二十五条共同犯罪是指二人以上共同故意犯罪。</w:t>
      </w:r>
    </w:p>
    <w:p>
      <w:pPr>
        <w:jc w:val="left"/>
      </w:pPr>
      <w:r>
        <w:t>……</w:t>
      </w:r>
    </w:p>
    <w:p>
      <w:pPr>
        <w:jc w:val="left"/>
      </w:pPr>
      <w:r>
        <w:t>第二十七条在共同犯罪中起次要或者辅助作用的，是从犯。</w:t>
      </w:r>
    </w:p>
    <w:p>
      <w:pPr>
        <w:jc w:val="left"/>
      </w:pPr>
      <w:r>
        <w:t>对于从犯，应当从轻、减轻处罚或者免除处罚。</w:t>
      </w:r>
    </w:p>
    <w:p>
      <w:pPr>
        <w:jc w:val="left"/>
      </w:pPr>
      <w:r>
        <w:t>第六十四条犯罪分子违法所得的一切财物，应当予以追缴或者责令退赔；对被害人的合法财产，应当及时返还；违禁品和供犯罪所用的本人财物，应当予以没收。没收的财物和罚金，一律上缴国库，不得挪用和自行处理。</w:t>
      </w:r>
    </w:p>
    <w:p>
      <w:pPr>
        <w:jc w:val="left"/>
      </w:pPr>
      <w:r>
        <w:t>第六十七条……</w:t>
      </w:r>
    </w:p>
    <w:p>
      <w:pPr>
        <w:jc w:val="left"/>
      </w:pPr>
      <w:r>
        <w:t>犯罪嫌疑人虽不具有前两款规定的自首情节，但是如实供述自己罪行的，可以从轻处罚；因其如实供述自己罪行，避免特别严重后果发生的，可以减轻处罚。</w:t>
      </w:r>
    </w:p>
    <w:p>
      <w:pPr>
        <w:jc w:val="left"/>
      </w:pPr>
      <w:r>
        <w:t>第七十二条对于被判处拘役、三年以下有期徒刑的犯罪分子，同时符合下列条件的，可以宣告缓刑，对其中不满十八周岁的人、怀孕的妇女和已满七十五周岁的人，应当宣告缓刑：</w:t>
      </w:r>
    </w:p>
    <w:p>
      <w:pPr>
        <w:jc w:val="left"/>
      </w:pPr>
      <w:r>
        <w:t>（一）犯罪情节较轻；</w:t>
      </w:r>
    </w:p>
    <w:p>
      <w:pPr>
        <w:jc w:val="left"/>
      </w:pPr>
      <w:r>
        <w:t>（二）有悔罪表现；</w:t>
      </w:r>
    </w:p>
    <w:p>
      <w:pPr>
        <w:jc w:val="left"/>
      </w:pPr>
      <w:r>
        <w:t>（三）没有再犯罪的危险；</w:t>
      </w:r>
    </w:p>
    <w:p>
      <w:pPr>
        <w:jc w:val="left"/>
      </w:pPr>
      <w:r>
        <w:t>（四）宣告缓刑对所居住社区没有重大不良影响。</w:t>
      </w:r>
    </w:p>
    <w:p>
      <w:pPr>
        <w:jc w:val="left"/>
      </w:pPr>
      <w:r>
        <w:t>……</w:t>
      </w:r>
    </w:p>
    <w:p>
      <w:pPr>
        <w:jc w:val="left"/>
      </w:pPr>
      <w:r>
        <w:t>被宣告缓刑的犯罪分子，如果被判处附加刑，附加刑仍须执行。</w:t>
      </w:r>
    </w:p>
    <w:p>
      <w:pPr>
        <w:jc w:val="left"/>
      </w:pPr>
      <w:r>
        <w:t>第七十三条……</w:t>
      </w:r>
    </w:p>
    <w:p>
      <w:pPr>
        <w:jc w:val="left"/>
      </w:pPr>
      <w:r>
        <w:t>有期徒刑的缓刑考验期为原判刑期以上五年以下，但是不能少于一年。</w:t>
      </w:r>
    </w:p>
    <w:p>
      <w:pPr>
        <w:jc w:val="left"/>
      </w:pPr>
      <w:r>
        <w:t>缓刑考验期限，从判决确定之日起计算。</w:t>
      </w:r>
    </w:p>
    <w:p>
      <w:pPr>
        <w:jc w:val="left"/>
      </w:pPr>
      <w:r>
        <w:t>二、《中华人民共和国刑事诉讼法》</w:t>
      </w:r>
    </w:p>
    <w:p>
      <w:pPr>
        <w:jc w:val="left"/>
      </w:pPr>
      <w:r>
        <w:t>第十五条犯罪嫌疑人、被告人自愿如实供述自己的罪行，承认指控的犯罪事实，愿意接受处罚的，可以依法从宽处理。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