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安徽省铜陵市义安区人民法院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（2023）皖0706刑初179号</w:t>
      </w:r>
    </w:p>
    <w:p>
      <w:pPr>
        <w:jc w:val="left"/>
      </w:pPr>
      <w:r>
        <w:t>公诉机关安徽省铜陵市义安区人民检察院。</w:t>
      </w:r>
    </w:p>
    <w:p>
      <w:pPr>
        <w:jc w:val="left"/>
      </w:pPr>
      <w:r>
        <w:t>被告人唐发富，男，1998年4月2日出生，初中文化，无业，住贵州省贵阳市观山湖区。因犯盗窃罪于2017年3月29日被贵阳市南明区人民法院判处有期徒刑六个月，并处罚金人民币一千元。因涉嫌掩饰、隐瞒犯罪所得罪,于2023年3月9日被安徽省铜陵市公安局义安分局取保候审，同年6月13日被本院取保候审。</w:t>
      </w:r>
    </w:p>
    <w:p>
      <w:pPr>
        <w:jc w:val="left"/>
      </w:pPr>
      <w:r>
        <w:t>安徽省铜陵市义安区人民检察院以义检刑诉（2023）146号起诉书，指控被告人唐发富犯掩饰、隐瞒犯罪所得罪，于2023年6月8日向本院提起公诉。本院适用速裁程序，实行独任审判，公开开庭审理了本案。铜陵市义安区人民检察院指派检察官张磊、检察官助理王磊出庭支持公诉，被告人唐发富到庭参加诉讼。本案现已审理终结。</w:t>
      </w:r>
    </w:p>
    <w:p>
      <w:pPr>
        <w:jc w:val="left"/>
      </w:pPr>
      <w:r>
        <w:t>安徽省铜陵市义安区人民检察院指控，2023年2月24日，被告人唐发富在酒吧喝酒时，认识一名自称“小伟”的男子，在该男子请求下，唐发富将自己名下卡号为6217********的中国建设银行账户出借给对方用于接收资金，后徐某等被害人的2万余元被骗资金流入该银行账户中。唐发富先使用支付宝向“小伟”指定的账户转账，在转账过程中，唐发富发现异常，意识到该钱款可能系违法犯罪所得，但其认为金额较小、不是犯罪行为，于是又使用数字人民币继续帮助“小伟”完成转账共计18900元。随后，“小伟”购买50元一包的福贵香烟给唐发富请求其继续帮助取现，唐发富同意并和“小伟”一起前往银行ＡＴＭ机上取现6000元交给“小伟”，事后，“小伟”支付唐发富100元好处费。案发后，唐发富接民警电话后主动投案，如实供述犯罪事实。</w:t>
      </w:r>
    </w:p>
    <w:p>
      <w:pPr>
        <w:jc w:val="left"/>
      </w:pPr>
      <w:r>
        <w:t>公诉机关认为，被告人唐发富明知是犯罪所得的情况下，帮助他人转账、取现共计24900元，其行为触犯了《中华人民共和国刑法》第三百一十二条第一款，应当以掩饰、隐瞒犯罪所得罪追究其刑事责任。唐发富主动归案，如实供述犯罪事实，是自首，积极退赔被害人损失，自愿认罪认罚并签署认罪认罚具结书，依法可以从宽处理。建议判处唐发富拘役三个月，缓刑六个月，并处罚金一千元。公诉机关提交了书证：受案登记表、立案决定书、取保候审决定书、身份信息资料、归案经过、公安机关“情况说明”、刑事判决书、调取证据通知书及清单、接受证据材料清单、银行交易明细清单、发还清单等，被害人徐某、胡某、熊某、杨某的陈述，被告人唐发富的供述和辩解，以及监控视频、聊天记录、转账记录截图和视听资料等证据证实。</w:t>
      </w:r>
    </w:p>
    <w:p>
      <w:pPr>
        <w:jc w:val="left"/>
      </w:pPr>
      <w:r>
        <w:t>被告人唐发富对指控事实、罪名及量刑建议没有异议，同意适用速裁程序，且签字具结，在开庭审理过程中亦无异议。</w:t>
      </w:r>
    </w:p>
    <w:p>
      <w:pPr>
        <w:jc w:val="left"/>
      </w:pPr>
      <w:r>
        <w:t>经审理查明的事实、证据与公诉机关的指控一致。另查明，案发后，被告人唐发富经公安机关电话通知后主动投案，归案后如实供述了本案基本事实，退赔被害人部分损失，并表示认罪认罚；在检察院审查起诉阶段自愿签署了认罪认罚具结书；在本院审理过程中退缴违法所得一百五十元、预缴罚金一千元。</w:t>
      </w:r>
    </w:p>
    <w:p>
      <w:pPr>
        <w:jc w:val="left"/>
      </w:pPr>
      <w:r>
        <w:t>本院认为，被告人唐发富构成掩饰、隐瞒犯罪所得罪，应予追究刑事责任。公诉机关的指控成立。唐发富掩饰、隐瞒犯罪所得共计人民币二万四千九百元，按其罪责依法惩处。唐发富有犯罪前科，又重新犯罪，主观恶性较大，酌情从重处罚。鉴于其犯罪情节一般，具有自首情节，自愿认罪认罚，积极退赃退赔，主动预缴罚金，有悔罪表现，依法从轻处罚、从宽处理并可适用缓刑。公诉机关的量刑建议适当。唐发富违法所得计人民币一百五十元，依法应当追缴。据此，依照《中华人民共和国刑法》第三百一十二条第一款、第六十四条、第六十七条第一款、第七十二条第一款、第三款、第七十五条、第七十六条，《中华人民共和国刑事诉讼法》第十五条、第二百零一条之规定，判决如下：</w:t>
      </w:r>
    </w:p>
    <w:p>
      <w:pPr>
        <w:jc w:val="left"/>
      </w:pPr>
      <w:r>
        <w:t>一、被告人唐发富犯掩饰、隐瞒犯罪所得罪，判处拘役三个月，缓刑六个月，并处罚金人民币一千元。</w:t>
      </w:r>
    </w:p>
    <w:p>
      <w:pPr>
        <w:jc w:val="left"/>
      </w:pPr>
      <w:r>
        <w:t>（缓刑考验期限从判决确定之日起计算；缓刑考验期限内，依法实行社区矫正，由贵州省贵阳市观山湖区社区矫正机构负责执行。罚金已预缴）。</w:t>
      </w:r>
    </w:p>
    <w:p>
      <w:pPr>
        <w:jc w:val="left"/>
      </w:pPr>
      <w:r>
        <w:t>二、被告人唐发富违法所得计人民币一百五十元，予以追缴（已退缴），上缴国库。</w:t>
      </w:r>
    </w:p>
    <w:p>
      <w:pPr>
        <w:jc w:val="left"/>
      </w:pPr>
      <w:r>
        <w:t>如不服本判决，可在接到判决书的第二日起十日内，通过本院或者直接向安徽省铜陵市中级人民法院提出上诉。书面上诉的，应当提交上诉状正本一份、副本二份。</w:t>
      </w:r>
    </w:p>
    <w:p>
      <w:pPr>
        <w:jc w:val="left"/>
      </w:pPr>
      <w:r>
        <w:t>审判员　刘前进</w:t>
      </w:r>
    </w:p>
    <w:p>
      <w:pPr>
        <w:jc w:val="left"/>
      </w:pPr>
      <w:r>
        <w:t>二〇二三年六月十四日</w:t>
      </w:r>
    </w:p>
    <w:p>
      <w:pPr>
        <w:jc w:val="left"/>
      </w:pPr>
      <w:r>
        <w:t>法官助理　季　晨</w:t>
      </w:r>
    </w:p>
    <w:p>
      <w:pPr>
        <w:jc w:val="left"/>
      </w:pPr>
      <w:r>
        <w:t>书记员　梁　媛</w:t>
      </w:r>
    </w:p>
    <w:p>
      <w:pPr>
        <w:jc w:val="left"/>
      </w:pPr>
      <w:r>
        <w:t>附：本案所适用的法律条文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······</w:t>
      </w:r>
    </w:p>
    <w:p>
      <w:pPr>
        <w:jc w:val="left"/>
      </w:pPr>
      <w:r>
        <w:t>第六十四条犯罪分子违法所得的一切财物，应当予以追缴</w:t>
      </w:r>
    </w:p>
    <w:p>
      <w:pPr>
        <w:jc w:val="left"/>
      </w:pPr>
      <w:r>
        <w:t>或者责令退赔；对被害人的合法财产，应当及时返还；违禁品和</w:t>
      </w:r>
    </w:p>
    <w:p>
      <w:pPr>
        <w:jc w:val="left"/>
      </w:pPr>
      <w:r>
        <w:t>供犯罪所用的本人财物，应当予以没收。没收的财物和罚金，一</w:t>
      </w:r>
    </w:p>
    <w:p>
      <w:pPr>
        <w:jc w:val="left"/>
      </w:pPr>
      <w:r>
        <w:t>律上缴国库，不得挪用和自行处理。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</w:t>
      </w:r>
    </w:p>
    <w:p>
      <w:pPr>
        <w:jc w:val="left"/>
      </w:pPr>
      <w:r>
        <w:t>犯罪较轻的，可以免除处罚。</w:t>
      </w:r>
    </w:p>
    <w:p>
      <w:pPr>
        <w:jc w:val="left"/>
      </w:pPr>
      <w:r>
        <w:t>······</w:t>
      </w:r>
    </w:p>
    <w:p>
      <w:pPr>
        <w:jc w:val="left"/>
      </w:pPr>
      <w: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······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第七十五条被宣告缓刑的犯罪分子，应当遵守下列规定：</w:t>
      </w:r>
    </w:p>
    <w:p>
      <w:pPr>
        <w:jc w:val="left"/>
      </w:pPr>
      <w:r>
        <w:t>（一）遵守法律、行政法规，服从监督；</w:t>
      </w:r>
    </w:p>
    <w:p>
      <w:pPr>
        <w:jc w:val="left"/>
      </w:pPr>
      <w:r>
        <w:t>（二）按照考察机关的规定报告自己的活动情况；</w:t>
      </w:r>
    </w:p>
    <w:p>
      <w:pPr>
        <w:jc w:val="left"/>
      </w:pPr>
      <w:r>
        <w:t>（三）遵守考察机关关于会客的规定；</w:t>
      </w:r>
    </w:p>
    <w:p>
      <w:pPr>
        <w:jc w:val="left"/>
      </w:pPr>
      <w:r>
        <w:t>（四）离开所居住的市、县或者迁居，应当报经考察机关批准。</w:t>
      </w:r>
    </w:p>
    <w:p>
      <w:pPr>
        <w:jc w:val="left"/>
      </w:pPr>
      <w:r>
        <w:t>第七十六条对宣告缓刑的犯罪分子，在缓刑考验期限内，依法实行社区矫正，如果没有本法第七十七条规定的情形，缓刑考验期满，原判的刑罚就不再执行，并公开予以宣告。</w:t>
      </w:r>
    </w:p>
    <w:p>
      <w:pPr>
        <w:jc w:val="left"/>
      </w:pPr>
      <w:r>
        <w:t>《中华人民共和国刑事诉讼法》</w:t>
      </w:r>
    </w:p>
    <w:p>
      <w:pPr>
        <w:jc w:val="left"/>
      </w:pPr>
      <w:r>
        <w:t>第十五条犯罪嫌疑人、被告人自愿如实供述自己的罪行，承认指控的犯罪事实愿意接受处罚的，可以依法从宽处理。</w:t>
      </w:r>
    </w:p>
    <w:p>
      <w:pPr>
        <w:jc w:val="left"/>
      </w:pPr>
      <w:r>
        <w:t>第二百零一条对于认罪认罚案件，人民法院依法作出判决时，一般应当采纳人民检察院指控的罪名和量刑建议，但有下列</w:t>
      </w:r>
    </w:p>
    <w:p>
      <w:pPr>
        <w:jc w:val="left"/>
      </w:pPr>
      <w:r>
        <w:t>情形的除外:</w:t>
      </w:r>
    </w:p>
    <w:p>
      <w:pPr>
        <w:jc w:val="left"/>
      </w:pPr>
      <w:r>
        <w:t>(一)被告人的行为不构成犯罪或者不应当追究其刑事责任的;</w:t>
      </w:r>
    </w:p>
    <w:p>
      <w:pPr>
        <w:jc w:val="left"/>
      </w:pPr>
      <w:r>
        <w:t>(二)被告人违背意愿认罪认罚的;</w:t>
      </w:r>
    </w:p>
    <w:p>
      <w:pPr>
        <w:jc w:val="left"/>
      </w:pPr>
      <w:r>
        <w:t>(三)被告人否认指控的犯罪事实的</w:t>
      </w:r>
    </w:p>
    <w:p>
      <w:pPr>
        <w:jc w:val="left"/>
      </w:pPr>
      <w:r>
        <w:t>(四)起诉指控的罪名与审理认定的罪名不一致的;</w:t>
      </w:r>
    </w:p>
    <w:p>
      <w:pPr>
        <w:jc w:val="left"/>
      </w:pPr>
      <w:r>
        <w:t>(五)其他可能影响公正审判的情形。</w:t>
      </w:r>
    </w:p>
    <w:p>
      <w:pPr>
        <w:jc w:val="left"/>
      </w:pPr>
      <w:r>
        <w:t>人民法院经审理认为量刑建议明显不当，或者被告人、辩护</w:t>
      </w:r>
    </w:p>
    <w:p>
      <w:pPr>
        <w:jc w:val="left"/>
      </w:pPr>
      <w:r>
        <w:t>人对量刑建议提出异议的，人民检察院可以调整量刑建议人民检</w:t>
      </w:r>
    </w:p>
    <w:p>
      <w:pPr>
        <w:jc w:val="left"/>
      </w:pPr>
      <w:r>
        <w:t>察院不调整量刑建议或者调整量刑建议后仍然明显不当的，人民</w:t>
      </w:r>
    </w:p>
    <w:p>
      <w:pPr>
        <w:jc w:val="left"/>
      </w:pPr>
      <w:r>
        <w:t>法院应当依法作出判决。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