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t>陕西省洛南县人民法院</w:t>
      </w:r>
    </w:p>
    <w:p>
      <w:pPr>
        <w:jc w:val="center"/>
      </w:pPr>
      <w:r>
        <w:t>刑事判决书</w:t>
      </w:r>
    </w:p>
    <w:p>
      <w:pPr>
        <w:jc w:val="right"/>
      </w:pPr>
      <w:r>
        <w:t>（2023）陕1021刑初42号</w:t>
      </w:r>
    </w:p>
    <w:p>
      <w:pPr>
        <w:jc w:val="left"/>
      </w:pPr>
      <w:r>
        <w:t>公诉机关洛南县人民检察院。</w:t>
      </w:r>
    </w:p>
    <w:p>
      <w:pPr>
        <w:jc w:val="left"/>
      </w:pPr>
      <w:r>
        <w:t>被告人王伊彬，又名王楠，男，2004年12月15日出生于陕西省洛南县，汉族，小学文化，住洛南县，居民。2019年12月18日因犯抢劫罪被洛南县人民法院判处有期徒刑一年三个月，并处罚金1000元；2021年9月27日因犯盗窃罪被洛南县人民法院判处有期徒刑一年，并处罚金2000元。2023年1月14日因涉嫌帮助信息网络犯罪活动罪被刑事拘留，同年2月17日被依法逮捕。现羁押于洛南县看守所。</w:t>
      </w:r>
    </w:p>
    <w:p>
      <w:pPr>
        <w:jc w:val="left"/>
      </w:pPr>
      <w:r>
        <w:t>法定代理人张忠朝，男，1963年6月23日出生于陕西省洛南县，汉族，大专文化，住洛南县，系四皓街道南沟社区监委会主任。</w:t>
      </w:r>
    </w:p>
    <w:p>
      <w:pPr>
        <w:jc w:val="left"/>
      </w:pPr>
      <w:r>
        <w:t>指定辩护人王传纲，陕西广友律师事务所律师。</w:t>
      </w:r>
    </w:p>
    <w:p>
      <w:pPr>
        <w:jc w:val="left"/>
      </w:pPr>
      <w:r>
        <w:t>洛南县人民检察院以洛南检未刑诉[2023]9号起诉书，指控被告人王伊彬犯掩饰、隐瞒犯罪所得罪，向本院提起公诉。本院依法适用简易程序，组成合议庭，于2023年5月30日公开开庭审理了本案。洛南县人民检察院检察员祝博出庭支持公诉，被告人王伊彬及其法定代理人、辩护人均到庭参加了诉讼。现已审理终结。</w:t>
      </w:r>
    </w:p>
    <w:p>
      <w:pPr>
        <w:jc w:val="left"/>
      </w:pPr>
      <w:r>
        <w:t>经审理查明，被告人王伊彬出生于2004年12月15日。2022年7月至9月期间，被告人王伊彬通过网络聊天工具“飞机”认识一网友（身份信息不详），得知用银行卡接收违法犯罪资金可以赚钱，王伊彬遂按照该网友安排从多人处以200元至300元的价格收购银行卡，并将银行卡号提供给该网友，之后，上述银行卡被用于他人犯罪，并接收犯罪赃款，王伊彬从网友处得知情况后，单独或指使贾某某（另案处理）取款，王伊彬再以“数字人民币”、“USDT”、“无卡存现”等多种方式向该网友转移赃款共计28.937万元，从中获利1.2万元。</w:t>
      </w:r>
    </w:p>
    <w:p>
      <w:pPr>
        <w:jc w:val="left"/>
      </w:pPr>
      <w:r>
        <w:t>在侦查阶段，被告人王伊彬主动投案，如实供述犯掩饰、隐瞒犯罪所得罪的犯罪事实。在审理阶段，当庭自愿认罪认罚。</w:t>
      </w:r>
    </w:p>
    <w:p>
      <w:pPr>
        <w:jc w:val="left"/>
      </w:pPr>
      <w:r>
        <w:t>上述事实，被告人及其法定代理人、辩护人在开庭审理过程中均无异议，且有受案登记表、立案决定书、户籍证明信、洛南县刑事侦查大队民警任向阳、毛永宏出具的到案经过、微信聊天记录截图、银行卡开户资料、银行卡流水及账户核查情况调查表、银行卡对应案件登记表、李某1、李某2等8人被诈骗案材料、止付凭证、本院（2019）陕1021刑初165号判决书、（2021）陕1021刑初117号判决书、释放证明等书证；王伊彬等人在ATM机取款的视频资料；任源磊等人辨认笔录及照片；证人罗某1、罗某2、徐某某等人证言；另案处理同案犯贾某某供述以及被告人王伊彬的供述与辩解等证据证实，足以认定。</w:t>
      </w:r>
    </w:p>
    <w:p>
      <w:pPr>
        <w:jc w:val="left"/>
      </w:pPr>
      <w:r>
        <w:t>本院认为，被告人王伊彬明知是犯罪所得而予以转移，情节严重，其行为构成掩饰、隐瞒犯罪所得罪，依法应处三年以上七年以下有期徒刑，并处罚金。被告人王伊彬案发后经相关机关电话传唤主动到案，并如实供述犯罪事实，系自首。公诉机关指控被告人王伊彬犯掩饰、隐瞒犯罪所得罪的事实和相关量刑情节成立，应予支持。鉴于被告人王伊彬，犯罪时系未满18周岁的未成年人，有自首情节，故对辩护人提出的对被告人王伊彬从轻处罚的辩护观点和辩护意见，予以采纳。依据《中华人民共和国刑法》第三百一十二条第一款、第十七条第一款、第六十七条第一款、第六十四条之规定，判决如下：</w:t>
      </w:r>
    </w:p>
    <w:p>
      <w:pPr>
        <w:jc w:val="left"/>
      </w:pPr>
      <w:r>
        <w:t>一、被告人王伊彬犯掩饰、隐瞒犯罪所得罪，判处有期徒刑三年三个月（刑期从判决执行之日起计算，判决执行以前先行羁押的，羁押一日折抵刑期一日，即从2023年1月14日起至2026年4月13日止），并处罚金人民币五千元。</w:t>
      </w:r>
    </w:p>
    <w:p>
      <w:pPr>
        <w:jc w:val="left"/>
      </w:pPr>
      <w:r>
        <w:t>二、犯罪所得赃款一万二千元，依法予以追缴。</w:t>
      </w:r>
    </w:p>
    <w:p>
      <w:pPr>
        <w:jc w:val="left"/>
      </w:pPr>
      <w:r>
        <w:t>如不服本判决，可在接到判决书的第二日起十日内，通过本院或者直接向陕西省商洛市中级人民法院提出上诉。书面上诉的，应当提交上诉状正本一份，副本二份。</w:t>
      </w:r>
    </w:p>
    <w:p>
      <w:pPr>
        <w:jc w:val="left"/>
      </w:pPr>
      <w:r>
        <w:t>审　判　长　　赵建业</w:t>
      </w:r>
    </w:p>
    <w:p>
      <w:pPr>
        <w:jc w:val="left"/>
      </w:pPr>
      <w:r>
        <w:t>人民陪审员　　李彩兰</w:t>
      </w:r>
    </w:p>
    <w:p>
      <w:pPr>
        <w:jc w:val="left"/>
      </w:pPr>
      <w:r>
        <w:t>人民陪审员　　张英杰</w:t>
      </w:r>
    </w:p>
    <w:p>
      <w:pPr>
        <w:jc w:val="left"/>
      </w:pPr>
      <w:r>
        <w:t>二〇二三年五月三十一日</w:t>
      </w:r>
    </w:p>
    <w:p>
      <w:pPr>
        <w:jc w:val="left"/>
      </w:pPr>
      <w:r>
        <w:t>法官　助理　　王熳煊</w:t>
      </w:r>
    </w:p>
    <w:p>
      <w:pPr>
        <w:jc w:val="left"/>
      </w:pPr>
      <w:r>
        <w:t>书　记　员　　谭亚东</w:t>
      </w:r>
    </w:p>
    <w:p>
      <w:pPr>
        <w:jc w:val="left"/>
      </w:pPr>
      <w:r>
        <w:t>1</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