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河南省新密市人民法院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（2023）豫0183刑初509号</w:t>
      </w:r>
    </w:p>
    <w:p>
      <w:pPr>
        <w:jc w:val="left"/>
      </w:pPr>
      <w:r>
        <w:t>公诉机关河南省新密市人民检察院。</w:t>
      </w:r>
    </w:p>
    <w:p>
      <w:pPr>
        <w:jc w:val="left"/>
      </w:pPr>
      <w:r>
        <w:t>被告人肖鹏，男，1990年6月8日出生，大专文化程度，务工，住河南省沈丘县。因涉嫌掩饰、隐瞒犯罪所得罪，于2022年12月29日被新密市公安局取保候审。因涉嫌掩饰、隐瞒犯罪所得罪，于2023年8月4日被本院取保候审。</w:t>
      </w:r>
    </w:p>
    <w:p>
      <w:pPr>
        <w:jc w:val="left"/>
      </w:pPr>
      <w:r>
        <w:t>新密市人民检察院以密检刑诉〔2023〕351号起诉书，指控被告人肖鹏犯掩饰、隐瞒犯罪所得罪，向本院提起公诉。本院受理后，依法组成合议庭，适用简易程序，公开开庭审理了本案。新密市人民检察院指派检察员王红涛出庭支持公诉，被告人肖鹏到庭参加诉讼。现已审理终结。</w:t>
      </w:r>
    </w:p>
    <w:p>
      <w:pPr>
        <w:jc w:val="left"/>
      </w:pPr>
      <w:r>
        <w:t>新密市人民检察院指控，2022年9月26日，被告人肖鹏为非法获利，在明知他人利用其银行卡系帮助违法犯罪分子洗钱的情况下，仍按照上线要求，前往新密市中国建设银行矿区支行办理了一张尾号为7339中国建设银行卡，后前往郑州市将该银行卡提供给他人用于洗钱犯罪活动，协助他人开通数字人民币账户，并在洗钱过程中多次为犯罪分子转移赃款提供刷脸认证。经查，肖鹏名下的尾号7339中国建设银行卡于2022年9月26日流入资金225700元，其中流入电信诈骗被害人陈某被骗资金120000元。肖鹏非法获利31724元，到案后，肖鹏已全部退赃。</w:t>
      </w:r>
    </w:p>
    <w:p>
      <w:pPr>
        <w:jc w:val="left"/>
      </w:pPr>
      <w:r>
        <w:t>被告人肖鹏于2022年12月29日到公安机关主动投案</w:t>
      </w:r>
    </w:p>
    <w:p>
      <w:pPr>
        <w:jc w:val="left"/>
      </w:pPr>
      <w:r>
        <w:t>为支持上述指控，公诉机关当庭提交了被告人肖鹏的供述，被害人陈某的陈述，立案决定书，受案登记表，资金分析报告，银行卡交易明细，支付宝交易流水证明，快递信息照片，反诈大数据平台截图，数字人民币账户截图，扣押清单，户籍证明，前科查询证明，到案经过，结案报告，情况说明，视听资料等证据。</w:t>
      </w:r>
    </w:p>
    <w:p>
      <w:pPr>
        <w:jc w:val="left"/>
      </w:pPr>
      <w:r>
        <w:t>公诉机关认为，被告人肖鹏明知是犯罪所得而予以转移，其行为触犯了《中华人民共和国刑法》第三百一十二条第一款之规定，应当以掩饰、隐瞒犯罪所得罪追究其刑事责任；建议本院依法判处被告人肖鹏有期徒刑十个月，缓刑一年，并处罚金人民币3000元。</w:t>
      </w:r>
    </w:p>
    <w:p>
      <w:pPr>
        <w:jc w:val="left"/>
      </w:pPr>
      <w:r>
        <w:t>被告人肖鹏对公诉机关指控的犯罪事实、罪名及量刑建议没有异议，同意适用简易程序，且签字具结，在开庭审理过程中亦无异议。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肖鹏明知其银行卡可能被用于实施电信网络诈骗等非法活动，仍将其银行卡提供给他人使用，并提供刷脸等验证服务配合他人转账，且其所提供的银行卡被用于电信网络诈骗，情节严重，被告人肖鹏行为已构成掩饰、隐瞒犯罪所得罪。新密市人民检察院指控被告人肖鹏犯掩饰、隐瞒犯罪所得罪，罪名成立，本院予以支持。</w:t>
      </w:r>
    </w:p>
    <w:p>
      <w:pPr>
        <w:jc w:val="left"/>
      </w:pPr>
      <w:r>
        <w:t>被告人肖鹏犯掩饰、隐瞒犯罪所得罪，依法应当在“三年以上七年以下有期徒刑，并处罚金”的法定刑幅度内量刑处罚。被告人肖鹏在共同犯罪中起次要、辅助作用，系从犯，依法应当减轻处罚。被告人肖鹏经公安机关电话通知后主动到案，并如实供述主要犯罪事实，系自首，且自愿认罪认罚，依法可从轻处罚。被告人肖鹏，案发后主动退赃，且无前科，可酌情从轻处罚。被告人肖鹏犯罪情节较轻，具有悔罪表现，宣告缓刑对其所居住社区没有重大不良影响，依法可对被告人肖鹏宣告缓刑。</w:t>
      </w:r>
    </w:p>
    <w:p>
      <w:pPr>
        <w:jc w:val="left"/>
      </w:pPr>
      <w:r>
        <w:t>依照《中华人民共和国刑法》第三百一十二条第一款，第六十七条第一款，第二十五条，第二十七条，第六十四条，第七十二条第一、三款，第七十三条之规定，判决如下：</w:t>
      </w:r>
    </w:p>
    <w:p>
      <w:pPr>
        <w:jc w:val="left"/>
      </w:pPr>
      <w:r>
        <w:t>一、被告人肖鹏犯掩饰、隐瞒犯罪所得罪，判处有期徒刑十个月，缓刑一年，并处罚金人民币三千元。</w:t>
      </w:r>
    </w:p>
    <w:p>
      <w:pPr>
        <w:jc w:val="left"/>
      </w:pPr>
      <w:r>
        <w:t>（缓刑考验期限，从判决确定之日起计算。所判罚金限判决生效后十日内缴纳完毕。）</w:t>
      </w:r>
    </w:p>
    <w:p>
      <w:pPr>
        <w:jc w:val="left"/>
      </w:pPr>
      <w:r>
        <w:t>二、对被告人肖鹏主动退缴的违法所得人民币31724元，依法予以没收，上缴国库。</w:t>
      </w:r>
    </w:p>
    <w:p>
      <w:pPr>
        <w:jc w:val="left"/>
      </w:pPr>
      <w:r>
        <w:t>如不服本判决，可在接到判决书的第二日起十日内，通过本院或者直接向河南省郑州市中级人民法院提出上诉。书面上诉的，应当提交上诉状正本一份，副本五份。</w:t>
      </w:r>
    </w:p>
    <w:p>
      <w:pPr>
        <w:jc w:val="left"/>
      </w:pPr>
      <w:r>
        <w:t>审　判　长　　魏明丽</w:t>
      </w:r>
    </w:p>
    <w:p>
      <w:pPr>
        <w:jc w:val="left"/>
      </w:pPr>
      <w:r>
        <w:t>人民陪审员　　李红军</w:t>
      </w:r>
    </w:p>
    <w:p>
      <w:pPr>
        <w:jc w:val="left"/>
      </w:pPr>
      <w:r>
        <w:t>人民陪审员　　刘俊霞</w:t>
      </w:r>
    </w:p>
    <w:p>
      <w:pPr>
        <w:jc w:val="left"/>
      </w:pPr>
      <w:r>
        <w:t>二〇二三年八月二十二日</w:t>
      </w:r>
    </w:p>
    <w:p>
      <w:pPr>
        <w:jc w:val="left"/>
      </w:pPr>
      <w:r>
        <w:t>书　记　员　　张　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