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广东省佛山市南海区人民法院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（2023）粤0605刑初1189号</w:t>
      </w:r>
    </w:p>
    <w:p>
      <w:pPr>
        <w:jc w:val="left"/>
      </w:pPr>
      <w:r>
        <w:t>公诉机关佛山市南海区人民检察院。</w:t>
      </w:r>
    </w:p>
    <w:p>
      <w:pPr>
        <w:jc w:val="left"/>
      </w:pPr>
      <w:r>
        <w:t>被告人谢力，男，1985年8月25日出生于江西省南昌市西湖区，公民身份号码XXX，汉族，中专文化，务工人员，住西湖区XXX。因犯集资诈骗罪于2015年1月13日被南昌市东湖区人民法院判处有期徒刑十年六个月，并处罚金人民币五万元，2022年9月20日刑满释放。因本案于2023年2月28日被羁押，同日被刑事拘留，同年4月4日被逮捕，现押于佛山市南海区看守所。</w:t>
      </w:r>
    </w:p>
    <w:p>
      <w:pPr>
        <w:jc w:val="left"/>
      </w:pPr>
      <w:r>
        <w:t>佛山市南海区人民检察院以佛南检刑诉[2023]1098号起诉书指控被告人谢力犯掩饰、隐瞒犯罪所得罪，于2023年6月19日向本院提起公诉，后于次月25日以佛南检刑补诉[2023]8号补充起诉决定书向本院补充起诉。本院依法适用简易程序，组成合议庭，公开开庭审理了本案。南海区人民检察院指派检察员梁伟彬出庭支持公诉，谢力到庭参加了诉讼。本案现已审理终结。</w:t>
      </w:r>
    </w:p>
    <w:p>
      <w:pPr>
        <w:jc w:val="left"/>
      </w:pPr>
      <w:r>
        <w:t>公诉机关指控，2022年年底，被告人谢力从张某（另案处理）处得知世界杯结束，提供银行卡用于赌博的“跑分”可以得到高额收益3万元，遂同意。</w:t>
      </w:r>
    </w:p>
    <w:p>
      <w:pPr>
        <w:jc w:val="left"/>
      </w:pPr>
      <w:r>
        <w:t>2023年1月5日，被告人谢力收到张某的400元交通费、住宿费，从江西省南昌市乘车来到广东省揭阳市。次日，一微信号“kk”（另案处理）的人联系谢力到其所住的公寓楼下。后有一台载有四名陌生男子的XX开头的白色广本思域小汽车驶来接上谢力，谢力坐到副驾驶的后排靠门位置并向对方男子提供自己的一台手机、两张银行卡（中国银行卡、建设银行卡）。对方用谢力的手机下载了四个软件（云闪付、数字人民币、微医、裕农通），谢力在认证微医软件时提供了人脸识别。之后对方称上述建设银行卡认证不了将卡归还给谢力，继续认证开通上述中国银行卡。车子开了一圈后回到宾馆，对方告诉谢力当天先认证银行卡，等第二天医药公司开票后再进行操作。同月7日11时许，对方到宾馆找到谢力，谢力按照对方的要求提供上述中国银行卡、密码和手机，让对方在车上操作约一个小时，谢力坐在车的后排等待。期间，分别有被害人罗某被诈骗的资金117343元和被害人朱某被骗的资金198647元转入谢力的上述中国银行账户。作案后，谢力得款6000元。赃款已全部用于日常消费。</w:t>
      </w:r>
    </w:p>
    <w:p>
      <w:pPr>
        <w:jc w:val="left"/>
      </w:pPr>
      <w:r>
        <w:t>同月17日，江西省南昌市公安机关在被告人谢力家中将其抓获，同日对其采取取保候审的强制措施。</w:t>
      </w:r>
    </w:p>
    <w:p>
      <w:pPr>
        <w:jc w:val="left"/>
      </w:pPr>
      <w:r>
        <w:t>同年2月28日，佛山市南海区公安机关在江西省新余市将被告人谢力抓获归案。</w:t>
      </w:r>
    </w:p>
    <w:p>
      <w:pPr>
        <w:jc w:val="left"/>
      </w:pPr>
      <w:r>
        <w:t>针对上述指控，公诉机关向法庭出示了相关在案证据予以证实，并认为被告人谢力的行为触犯了《中华人民共和国刑法》第三百一十二条第一款之规定，应当以掩饰、隐瞒犯罪所得罪追究其刑事责任；谢力曾因故意犯罪被判处有期徒刑，在刑罚执行完毕以后五年以内再犯应当判处有期徒刑以上刑罚之罪，是累犯，应当依照《中华人民共和国刑法》第六十五条第一款之规定处罚；谢力归案后如实供述自己的罪行，应当依照《中华人民共和国刑法》第六十七条第三款之规定处罚；谢力认罪认罚，依照《中华人民共和国刑事诉讼法》第十五条之规定，可以从宽处理；建议判处谢力有期徒刑三年，并处罚金。</w:t>
      </w:r>
    </w:p>
    <w:p>
      <w:pPr>
        <w:jc w:val="left"/>
      </w:pPr>
      <w:r>
        <w:t>被告人谢力在审查起诉阶段自愿签署了《认罪认罚具结书》，知悉并认可公诉机关提出的量刑建议，其当庭对公诉机关指控的事实和量刑建议没有异议，但认为其行为应构成帮助信息网络犯罪活动罪。</w:t>
      </w:r>
    </w:p>
    <w:p>
      <w:pPr>
        <w:jc w:val="left"/>
      </w:pPr>
      <w:r>
        <w:t>经审理查明，公诉机关指控被告人谢力掩饰、隐瞒犯罪所得的事实清楚，证据确实、充分，本院予以确认。</w:t>
      </w:r>
    </w:p>
    <w:p>
      <w:pPr>
        <w:jc w:val="left"/>
      </w:pPr>
      <w:r>
        <w:t>另查明，案发后，公安机关扣押了被告人谢力的手机1台、银行卡1张。</w:t>
      </w:r>
    </w:p>
    <w:p>
      <w:pPr>
        <w:jc w:val="left"/>
      </w:pPr>
      <w:r>
        <w:t>本院认为，被告人谢力明知是犯罪所得而予以转移，其行为已构成掩饰、隐瞒犯罪所得罪，且属情节严重。公诉机关所控罪名成立。谢力曾因故意犯罪被判处有期徒刑，在刑罚执行完毕以后五年以内再犯应当判处有期徒刑以上刑罚之罪，是累犯，依法从重处罚。谢力归案后如实供述自己的罪行，认罪认罚，依法从轻处罚。谢力在上家实施转移犯罪所得的过程中提供了刷脸验证，并收取明显高于市场的“手续费”，其行为应定性为掩饰、隐瞒犯罪所得，故谢力所提应认定为帮助信息网络犯罪活动罪的辩解理据不足，不予采纳。公诉机关的量刑建议适当，予以采纳。扣押的手机1台、银行卡1张，由暂扣机关依照相关规定自行处理。依照《中华人民共和国刑法》第三百一十二条第一款、第六十五条第一款、第六十七条第三款、第五十二条、第五十三条之规定，判决如下：</w:t>
      </w:r>
    </w:p>
    <w:p>
      <w:pPr>
        <w:jc w:val="left"/>
      </w:pPr>
      <w:r>
        <w:t>被告人谢力犯掩饰、隐瞒犯罪所得罪，判处有期徒刑三年，并处罚金人民币一万元（刑期从判决执行之日起计算。判决执行以前先行羁押的，羁押一日折抵刑期一日，即自2023年2月28日起至2026年2月27日止。罚金从本判决发生法律效力之日起10日内缴纳）。</w:t>
      </w:r>
    </w:p>
    <w:p>
      <w:pPr>
        <w:jc w:val="left"/>
      </w:pPr>
      <w:r>
        <w:t>如不服本判决，可在接到判决书的第二日起十日内，通过本院或者直接向广东省佛山市中级人民法院提出上诉。书面上诉的，应当提交上诉状正本一份，副本二份。</w:t>
      </w:r>
    </w:p>
    <w:p>
      <w:pPr>
        <w:jc w:val="left"/>
      </w:pPr>
      <w:r>
        <w:t>审　判　长　　徐传村</w:t>
      </w:r>
    </w:p>
    <w:p>
      <w:pPr>
        <w:jc w:val="left"/>
      </w:pPr>
      <w:r>
        <w:t>人民陪审员　　叶瑞婵</w:t>
      </w:r>
    </w:p>
    <w:p>
      <w:pPr>
        <w:jc w:val="left"/>
      </w:pPr>
      <w:r>
        <w:t>人民陪审员　　聂平花</w:t>
      </w:r>
    </w:p>
    <w:p>
      <w:pPr>
        <w:jc w:val="left"/>
      </w:pPr>
      <w:r>
        <w:t>二〇二三年八月十七日</w:t>
      </w:r>
    </w:p>
    <w:p>
      <w:pPr>
        <w:jc w:val="left"/>
      </w:pPr>
      <w:r>
        <w:t>书　记　员　　林佳敏</w:t>
      </w:r>
    </w:p>
    <w:p>
      <w:pPr>
        <w:jc w:val="left"/>
      </w:pPr>
      <w:r>
        <w:t>附相关法律法规：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第六十五条被判处有期徒刑以上刑罚的犯罪分子，刑罚执行完毕或者赦免以后，在五年以内再犯应当判处有期徒刑以上刑罚之罪的，是累犯，应当从重处罚，但是过失犯罪和不满十八周岁的人犯罪的除外。</w:t>
      </w:r>
    </w:p>
    <w:p>
      <w:pPr>
        <w:jc w:val="left"/>
      </w:pPr>
      <w:r>
        <w:t>前款规定的期限，对于被假释的犯罪分子，从假释期满之日起计算。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