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山东省聊城市东昌府区人民法院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（2023）鲁1502刑初505号</w:t>
      </w:r>
    </w:p>
    <w:p>
      <w:pPr>
        <w:jc w:val="left"/>
      </w:pPr>
      <w:r>
        <w:t>公诉机关山东省聊城市东昌府区人民检察院。</w:t>
      </w:r>
    </w:p>
    <w:p>
      <w:pPr>
        <w:jc w:val="left"/>
      </w:pPr>
      <w:r>
        <w:t>被告人徐东，男，1990年10月27日出生，小学文化，无业，户籍地：聊城市东昌府区，住聊城市东昌府区。因犯诈骗罪，于2022年4月15日被聊城市东昌府区人民法院判处有期徒刑八个月，缓刑一年，并处罚金2000元。因涉嫌犯掩饰、隐瞒犯罪所得犯罪所得罪，于2023年3月14日被聊城市公安局东昌府分局刑事拘留，2023年4月6日被该局执行逮捕。现羁押于聊城市看守所。</w:t>
      </w:r>
    </w:p>
    <w:p>
      <w:pPr>
        <w:jc w:val="left"/>
      </w:pPr>
      <w:r>
        <w:t>指定辩护人王洪刚，山东法磐律师事务所律师。</w:t>
      </w:r>
    </w:p>
    <w:p>
      <w:pPr>
        <w:jc w:val="left"/>
      </w:pPr>
      <w:r>
        <w:t>山东省聊城市东昌府区人民检察院以聊东昌检刑诉〔2023〕425号起诉书指控被告人徐东犯掩饰隐瞒犯罪所得罪，于2023年6月21日向本院提起公诉。本院依法组成合议庭，公开开庭审理了本案。山东省聊城市东昌府区人民检察院指派检察员马彦霞出庭支持公诉，被告人徐东及其辩护人王洪刚到庭参加诉讼。现已审理终结。</w:t>
      </w:r>
    </w:p>
    <w:p>
      <w:pPr>
        <w:jc w:val="left"/>
      </w:pPr>
      <w:r>
        <w:t>山东省聊城市东昌府区人民检察院指控，被告人徐东伙同刘志强、杨新春（以上二人已批捕，另案处理）于2022年10月26日、2022年10月27日、2022年11月3日、2022年11月7日、2022年11月9日、2022年11月12日、2022年11月15日、2022年11月22日共计8天，使用徐东名下的12张银行卡给他人使用，接受转账，单向进账流水为523714元，三人在山东省聊城市地区多家银行ATM机和柜台提取赃款现金503，000元，提取赃款汇款给“上线”提供的银行卡号，通过数字人民币软件刷脸转账给他人20，000元，三人从中获利25000余元，其中徐东获利15000余元，刘志强获利2000余元，杨新春获利不到1000元，其余获利用于作案时吃饭、汽车加油、吸烟费用，经在国家反诈大数据平台上共查询徐东12张银行卡涉及案件107起，涉及被诈骗金额共计319978.98元。</w:t>
      </w:r>
    </w:p>
    <w:p>
      <w:pPr>
        <w:jc w:val="left"/>
      </w:pPr>
      <w:r>
        <w:t>为证明指控的上述事实，公诉机关当庭出示了归案经过、银行转账明细等书证，被害人林某等人的陈述，被告人徐东及同案犯杨新春等人的供述和辩解，取款监控录像等证据。</w:t>
      </w:r>
    </w:p>
    <w:p>
      <w:pPr>
        <w:jc w:val="left"/>
      </w:pPr>
      <w:r>
        <w:t>公诉机关认为，被告人徐东为牟取非法利益，提供银行卡帮助上线接收转移电信诈骗犯罪所得，情节严重，其行为触犯了《中华人民共和国刑法》第三百一十二条，应当以掩饰、隐瞒犯罪所得罪追究其刑事责任。被告人徐东系自首，认罪认罚，依据《中华人民共和国刑事诉讼法》第十五条，《中华人民共和国刑法》第六十七条的规定处罚。被告人徐东在缓刑期间又实施犯罪，适用《中华人民共和国刑法》第七十七条、第六十九条处罚。建议判处被告人徐东有期徒刑三年六个月，并处罚金。被告人徐东对指控的事实、罪名和量刑建议无异议，且签字具结，在开庭审理过程中亦无异议。</w:t>
      </w:r>
    </w:p>
    <w:p>
      <w:pPr>
        <w:jc w:val="left"/>
      </w:pPr>
      <w:r>
        <w:t>被告人徐东的辩护人的辩护意见为：被告人有自首情节，且自愿认罪认罚，建议对被告人从轻处罚。</w:t>
      </w:r>
    </w:p>
    <w:p>
      <w:pPr>
        <w:jc w:val="left"/>
      </w:pPr>
      <w:r>
        <w:t>经审理查明的事实和证据与公诉机关指控的一致。另查明，被告人主动到公安机关投案并如实供述了犯罪事实。</w:t>
      </w:r>
    </w:p>
    <w:p>
      <w:pPr>
        <w:jc w:val="left"/>
      </w:pPr>
      <w:r>
        <w:t>本院认为，被告人徐东为牟取非法利益，提供银行卡伙同他人帮助上线接收转移电信诈骗犯罪所得，情节严重，其行为已构成掩饰、隐瞒犯罪所得罪。公诉机关的指控成立，予以支持。被告人系自首，且自愿认罪认罚，依法可从轻处罚。辩护人与之相适应的辩护意见，予以采纳。公诉机关量刑建议适当。被告人在缓刑考验期限内犯新罪，应当撤销缓刑，数罪并罚。违法所得，应予追缴。</w:t>
      </w:r>
    </w:p>
    <w:p>
      <w:pPr>
        <w:jc w:val="left"/>
      </w:pPr>
      <w:r>
        <w:t>据此，根据被告人的犯罪事实、犯罪性质、情节和对社会的危害程度，依照《中华人民共和国刑法》第三百一十二条、第六十一条、第六十七条第一款、第七十七条、第六十九条、第五十二条、第五十三条第一款、第六十四条、第四十七条的规定，判决如下：</w:t>
      </w:r>
    </w:p>
    <w:p>
      <w:pPr>
        <w:jc w:val="left"/>
      </w:pPr>
      <w:r>
        <w:t>一、被告人徐东犯掩饰、隐瞒犯罪所得罪，判处有期徒刑三年二个月，并处罚金10000元，撤销缓刑，与前罪所判有期徒刑八个月，并处罚金2000元并罚。决定执行有期徒刑三年六个月，并处罚金12000元。</w:t>
      </w:r>
    </w:p>
    <w:p>
      <w:pPr>
        <w:jc w:val="left"/>
      </w:pPr>
      <w:r>
        <w:t>（刑期从判决执行之日起计算。判决执行以前先行羁押的，羁押一日折抵刑期一日，即自2023年3月14日起至2026年9月13日止。罚金在本判决生效之日起十日内向本院缴纳。）</w:t>
      </w:r>
    </w:p>
    <w:p>
      <w:pPr>
        <w:jc w:val="left"/>
      </w:pPr>
      <w:r>
        <w:t>二、继续追缴被告人徐东违法所得15000元，予以没收，上缴国库。</w:t>
      </w:r>
    </w:p>
    <w:p>
      <w:pPr>
        <w:jc w:val="left"/>
      </w:pPr>
      <w:r>
        <w:t>如不服本判决，可在接到判决书的第二日起十日内，通过本院或者直接向山东省聊城市中级人民法院提出上诉。书面上诉的，应当提交上诉状正本一份，副本二份。</w:t>
      </w:r>
    </w:p>
    <w:p>
      <w:pPr>
        <w:jc w:val="left"/>
      </w:pPr>
      <w:r>
        <w:t>审　判　长　　曲立明</w:t>
      </w:r>
    </w:p>
    <w:p>
      <w:pPr>
        <w:jc w:val="left"/>
      </w:pPr>
      <w:r>
        <w:t>人民陪审员　　张秋香</w:t>
      </w:r>
    </w:p>
    <w:p>
      <w:pPr>
        <w:jc w:val="left"/>
      </w:pPr>
      <w:r>
        <w:t>人民陪审员　　杨　丽</w:t>
      </w:r>
    </w:p>
    <w:p>
      <w:pPr>
        <w:jc w:val="left"/>
      </w:pPr>
      <w:r>
        <w:t>二〇二三年七月二十八日</w:t>
      </w:r>
    </w:p>
    <w:p>
      <w:pPr>
        <w:jc w:val="left"/>
      </w:pPr>
      <w:r>
        <w:t>书　记　员　　魏翌乾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