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湖南省永州市零陵区人民法院</w:t>
      </w:r>
    </w:p>
    <w:p>
      <w:pPr>
        <w:jc w:val="center"/>
      </w:pPr>
      <w:r>
        <w:t>刑 事 判 决 书</w:t>
      </w:r>
    </w:p>
    <w:p>
      <w:pPr>
        <w:jc w:val="right"/>
      </w:pPr>
      <w:r>
        <w:t>（2023）湘1102刑初64号</w:t>
      </w:r>
    </w:p>
    <w:p>
      <w:pPr>
        <w:jc w:val="left"/>
      </w:pPr>
      <w:r>
        <w:t>公诉机关湖南省永州市零陵区人民检察院。</w:t>
      </w:r>
    </w:p>
    <w:p>
      <w:pPr>
        <w:jc w:val="left"/>
      </w:pPr>
      <w:r>
        <w:t>被告人黄臻，男，2003年8月15日出生，初中文化，户籍所在地湖南省永州市零陵区，租住在零陵区，因涉嫌掩饰、隐瞒犯罪所得罪，经永州市公安局零陵分局决定，于2022年9月16日被该分局刑事拘留，同年9月19日被该分局取保候审；因涉嫌犯有掩饰、隐瞒犯罪所得罪，经永州市零陵区人民检察院决定，于2023年3月1日被永州市公安局零陵分局取保候审。现在家。</w:t>
      </w:r>
    </w:p>
    <w:p>
      <w:pPr>
        <w:jc w:val="left"/>
      </w:pPr>
      <w:r>
        <w:t>湖南省永州市零陵区人民检察院以永零检刑诉〔2023〕29号起诉书指控被告人黄臻犯掩饰、隐瞒犯罪所得罪，于2023年3月24日向本院提起公诉。本院受理后，依法适用简易程序独任审理，于2023年4月7日在本院刑事审判庭公开开庭进行了审理，湖南省永州市零陵区人民检察院指派检察员刘海生出庭支持公诉，被告人黄臻到庭参加诉讼。现已审理终结。</w:t>
      </w:r>
    </w:p>
    <w:p>
      <w:pPr>
        <w:jc w:val="left"/>
      </w:pPr>
      <w:r>
        <w:t>公诉机关指控：2022年9月初，被告人黄臻与周某聊天时，得知周某在长沙从事洗钱活动。黄臻亦想参与。周某说何伟杰可以联系福建那边的洗钱人。9月10日，周某联系黄臻，说准备出发去福建。9月11日20时左右，周某联系了顺风车，二人搭顺风车去了福建。9月12日，黄臻从福建人那里拿了2000元，支付了车费。之后，二人入住了福建省漳市云霄县“玖8公寓”酒店。9月13日，福建人打电话给黄臻，要二人到一个幼儿园会合。到了以后，福建人给了周某200元现金，要他找酒店开房。下午13时许，黄臻坐上福建人的车子到了农村一老房子。黄臻把手机和中国银行银行卡（卡号6217********）交给对方，并告诉对方某手机银行支付密码、银行卡密码、微信支付密码。对方在黄臻手机上下载了京东金融Ａｐｐ、数字人民币Ａｐｐ，并要黄臻在京东金融界面刷脸登录，持身份证拍照。后对方拿黄臻手机操作转账洗钱。在对方转账洗钱过程中，黄臻提供了刷脸验证服务。当晚20时许，福建人又要黄臻坐上汽车，对方一人驾驶汽车，另二人拿黄臻手机和中国工商银行银行卡（卡号6222********），通过同样的方式转账洗钱。在对方转账洗钱过程中，黄臻提供了刷脸验证服务。转完账后，对方在黄臻的中国工商银行银行卡（卡号6222********）留下人民币18367.17元，作为给黄臻的好处费，并通过黄臻的微信二维收款码转了人民币1700元作为黄臻等人返回零陵的车费。汤某因被骗，于2022年9月13日17时29分转入黄臻的中国银行银行卡（卡号6217********）内5万元；魏某因被骗，于2022年9月13日22时05分转入黄臻的中国工商银行银行卡（卡号6222********）内48888元。</w:t>
      </w:r>
    </w:p>
    <w:p>
      <w:pPr>
        <w:jc w:val="left"/>
      </w:pPr>
      <w:r>
        <w:t>2022年9月15日，被告人黄臻投案，如实供述了其提供中国工商银行银行卡帮助转账犯罪资金的犯罪事实；12月15日，被告人黄臻如实供述了其提供中国银行银行卡帮助转账犯罪资金的犯罪事实。</w:t>
      </w:r>
    </w:p>
    <w:p>
      <w:pPr>
        <w:jc w:val="left"/>
      </w:pPr>
      <w:r>
        <w:t>为证实上述事实，公诉机关提供了1.到案经过、户籍证明、银行卡交易明细、受案登记表、立案决定书、入所健康检查表、认罪认罚具结书、证明等书证；2.证人汤某、魏某、周某的证言；3.被告人黄臻的供述和辩解；4.提取笔录；5.讯问光碟视听资料等证据。据此，公诉机关认为被告人黄臻明知转入其二张银行卡的资金系他人犯罪所得，仍提供刷脸验证服务，帮助他人转款，数额达人民币98888元，其行为触犯了《中华人民共和国刑法》第三百一十二条第一款之规定，犯罪事实清楚，证据确实、充分，应当以掩饰、隐瞒犯罪所得罪追究其刑事责任。本案系共同犯罪，被告人黄臻在本案中只是提供刷脸验证服务，起次要作用，系从犯，应适用《中华人民共和国刑法》第二十五条第一款、第二十七条，应当从轻处罚。被告人黄臻到案后，如实供述了犯罪事实，系坦白，根据《中华人民共和国刑法》第六十七条第三款，可以从轻处罚。被告人黄臻自愿认罪认罚，依据《中华人民共和国刑事诉讼法》第十五条规定，可以从宽处理。建议判处被告人黄臻有期徒刑一年，并处罚金。</w:t>
      </w:r>
    </w:p>
    <w:p>
      <w:pPr>
        <w:jc w:val="left"/>
      </w:pPr>
      <w:r>
        <w:t>被告人黄臻对公诉机关指控的事实、罪名及量刑建议均不持异议。</w:t>
      </w:r>
    </w:p>
    <w:p>
      <w:pPr>
        <w:jc w:val="left"/>
      </w:pPr>
      <w:r>
        <w:t>经审理查明的事实、证据与公诉机关的指控一致，本院予以确认。</w:t>
      </w:r>
    </w:p>
    <w:p>
      <w:pPr>
        <w:jc w:val="left"/>
      </w:pPr>
      <w:r>
        <w:t>本院认为，被告人黄臻被告人明知他人使用银行卡进行违法犯罪活动，仍将其二张银行卡提供给他人并提供刷脸验证服务帮助转账，已查明涉案诈骗金额人民币98888元，其行为已构成掩饰、隐瞒犯罪所得罪，故公诉机关指控被告人黄臻犯掩饰、隐瞒犯罪所得罪的罪名成立，本院予以支持。本案系共同犯罪，被告人黄臻在共同犯罪中起次要作用，系从犯，依法从轻处罚；被告人黄臻到案后如实供述其犯罪事实，系坦白，依法从轻处罚；被告人黄臻自愿认罪认罚，依法从宽处理。据此，依照《中华人民共和国刑法》第三百一十二条第一款，第二十五条第一款，第二十七条，第六十七条第三款，第六十四条，第五十二条，第五十三条及《中华人民共和国刑事诉讼法》第十五条之规定，判决如下：</w:t>
      </w:r>
    </w:p>
    <w:p>
      <w:pPr>
        <w:jc w:val="left"/>
      </w:pPr>
      <w:r>
        <w:t>一、被告人黄臻犯掩饰、隐瞒犯罪所得罪，判处有期徒刑一年，并处罚金人民币一万元；</w:t>
      </w:r>
    </w:p>
    <w:p>
      <w:pPr>
        <w:jc w:val="left"/>
      </w:pPr>
      <w:r>
        <w:t>（刑期从判决执行之日起计算。判决执行以前先行羁押的，羁押一日折抵刑期一日。罚金限判决生效之日起十五日内缴纳。）</w:t>
      </w:r>
    </w:p>
    <w:p>
      <w:pPr>
        <w:jc w:val="left"/>
      </w:pPr>
      <w:r>
        <w:t>二、对被告人黄臻未退缴的违法所得人民币3900元予以没收并上缴国库，对冻结在其中国工商银行银行卡内的18367.17元予以没收并退还给被害人。</w:t>
      </w:r>
    </w:p>
    <w:p>
      <w:pPr>
        <w:jc w:val="left"/>
      </w:pPr>
      <w:r>
        <w:t>如不服本判决，可在接到判决书的第二日起十日内，通过本院或者直接向湖南省永州市中级人民法院提出上诉。书面上诉的，应当提交上诉状正本一份，副本七份。</w:t>
      </w:r>
    </w:p>
    <w:p>
      <w:pPr>
        <w:jc w:val="left"/>
      </w:pPr>
      <w:r>
        <w:t>审判员　　蒋石峰</w:t>
      </w:r>
    </w:p>
    <w:p>
      <w:pPr>
        <w:jc w:val="left"/>
      </w:pPr>
      <w:r>
        <w:t>二〇二三年四月十三日</w:t>
      </w:r>
    </w:p>
    <w:p>
      <w:pPr>
        <w:jc w:val="left"/>
      </w:pPr>
      <w:r>
        <w:t>书记员　　罗绪福</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