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上海市静安区人民法院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（2023）沪0106刑初289号</w:t>
      </w:r>
    </w:p>
    <w:p>
      <w:pPr>
        <w:jc w:val="left"/>
      </w:pPr>
      <w:r>
        <w:t>公诉机关上海市静安区人民检察院。</w:t>
      </w:r>
    </w:p>
    <w:p>
      <w:pPr>
        <w:jc w:val="left"/>
      </w:pPr>
      <w:r>
        <w:t>被告人施某，男，1976年10月24日出生于上海市，XX，初中文化程度，个体户，户籍地为上海市崇明区。1995年8月因犯盗窃罪被原上海市崇明县人民法院判处有期徒刑四年六个月。因涉嫌犯帮助信息网络犯罪活动罪于2022年9月23日被某某局取保候审。2023年3月23日被本院取保候审。现取保候审。</w:t>
      </w:r>
    </w:p>
    <w:p>
      <w:pPr>
        <w:jc w:val="left"/>
      </w:pPr>
      <w:r>
        <w:t>辩护人孙某，某某律师事务所1律师。系本院指定某某中心指派。</w:t>
      </w:r>
    </w:p>
    <w:p>
      <w:pPr>
        <w:jc w:val="left"/>
      </w:pPr>
      <w:r>
        <w:t>被告人陈某，男，1979年11月14日出生于上海市，XX，中专文化程度，无业，户籍地为住上海市崇明区。因涉嫌犯帮助信息网络犯罪活动罪于2022年11月3日被某某局取保候审。2023年3月23日被本院取保候审。现取保候审。</w:t>
      </w:r>
    </w:p>
    <w:p>
      <w:pPr>
        <w:jc w:val="left"/>
      </w:pPr>
      <w:r>
        <w:t>辩护人陈某，某某律师事务所2律师。系本院指定某某中心指派。</w:t>
      </w:r>
    </w:p>
    <w:p>
      <w:pPr>
        <w:jc w:val="left"/>
      </w:pPr>
      <w:r>
        <w:t>上海市静安区人民检察院以沪静检刑诉〔2023〕192号起诉书指控被告人施某、陈某犯掩饰、隐瞒犯罪所得罪，于2023年3月22日向本院提起公诉。本院受理后，依法适用认罪认罚简易程序，实行独任审判，于2023年3月28日公开开庭审理了本案。上海市静安区人民检察院指派检察员胡某出庭支持公诉。被告人施某、陈某及辩护人孙某、陈某到庭参加诉讼。现已审理终结。</w:t>
      </w:r>
    </w:p>
    <w:p>
      <w:pPr>
        <w:jc w:val="left"/>
      </w:pPr>
      <w:r>
        <w:t>上海市静安区人民检察院指控2022年4月底，被告人施某为牟利，经由被告人陈某介绍，向他人提供本人银行账户用于接收钱款。施某明知所涉钱款来路不明，仍按照上家指示，将上游犯罪被害人程某、顾某、汪某等人转入其银行账户内的被电信诈骗钱款人民币（以下币种均为人民币）约14.5万元，通过转账等方式予以转移。后施某、陈某从上家处获利约6.9万元并分赃。此外，2022年8月31日，被告人施某为牟利，向他人提供本人银行账户用于接收钱款，约定按照走账金额的1%获利。其明知所涉钱款来路不明，仍按照上家指示，将上游犯罪被害人谭某转入其银行账户内的被电信诈骗钱款约2.6万元，通过转入数字人民币APP后再转账的方式予以转移。</w:t>
      </w:r>
    </w:p>
    <w:p>
      <w:pPr>
        <w:jc w:val="left"/>
      </w:pPr>
      <w:r>
        <w:t>2022年9月22日，公安人员在本市崇明区XX镇XX村XX号抓获被告人施某。同年11月3日，公安人员在本市宝山区XX路XX弄XX号XX室抓获被告人陈某。二名被告人到案后均如实供述基本犯罪事实。</w:t>
      </w:r>
    </w:p>
    <w:p>
      <w:pPr>
        <w:jc w:val="left"/>
      </w:pPr>
      <w:r>
        <w:t>公诉机关认为被告人施某、陈某具有从犯、到案后如实供述犯罪事实的法定从轻情节、认罪认罚的从宽情节，建议判处被告人施某有期徒刑一年，并处罚金；建议判处被告人陈某有期徒刑十一个月，并处罚金；二被告人在退缴赃款后均可适用缓刑。</w:t>
      </w:r>
    </w:p>
    <w:p>
      <w:pPr>
        <w:jc w:val="left"/>
      </w:pPr>
      <w:r>
        <w:t>以上事实，被告人施某、陈某在开庭审理过程中均无异议，对检察机关量刑建议亦没有异议且签字具结，在开庭审理过程中亦无异议。</w:t>
      </w:r>
    </w:p>
    <w:p>
      <w:pPr>
        <w:jc w:val="left"/>
      </w:pPr>
      <w:r>
        <w:t>本院经审理查明的被告人施某、陈某掩饰、隐瞒犯罪所得的犯罪事实与公诉机关指控的一致，且有受案登记表、工作情况、某某银行交易明细、微信交易明细等书证；被害人程某、顾某、谭某等人陈述；被告人施某、陈某的供述；被告人施某的前科材料等证据印证，并经本庭当庭查证属实，足以认定。被告人施某、陈某在本院审理期间退缴了全部赃款。</w:t>
      </w:r>
    </w:p>
    <w:p>
      <w:pPr>
        <w:jc w:val="left"/>
      </w:pPr>
      <w:r>
        <w:t>本院认为，被告人施某、陈某明知是犯罪所得，单独或共同予以转移，情节严重，其行为均已构成掩饰、隐瞒犯罪所得罪，应依法予以惩处。检察机关指控二名被告人犯罪事实清楚，证据确凿、充分，定性正确，量刑情节及建议适当。被告人施某、陈某在共同犯罪中起次要作用，系从犯，应当减轻处罚。被告人施某、陈某到案后如实供述犯罪事实，可以从轻处罚。被告人施某、陈某认罪认罚，可从宽处理。二被告人退缴了赃款，可酌情从轻处罚并适用非监禁刑。据此，为维护社会管理秩序，严肃国家法制，依照《中华人民共和国刑法》第三百一十二条第一款、第二十五条第一款、第二十七条、第六十七条第三款、第六十四条、第七十二条第一、三款、第七十三条第二、三款及《中华人民共和国刑事诉讼法》第十五条之规定，判决如下：</w:t>
      </w:r>
    </w:p>
    <w:p>
      <w:pPr>
        <w:jc w:val="left"/>
      </w:pPr>
      <w:r>
        <w:t>一、被告人施某犯掩饰、隐瞒犯罪所得罪，判处有期徒刑一年，缓刑一年，并处罚金人民币二万元。</w:t>
      </w:r>
    </w:p>
    <w:p>
      <w:pPr>
        <w:jc w:val="left"/>
      </w:pPr>
      <w:r>
        <w:t>（缓刑考验期从判决确定之日起计算；罚金应自本判决生效之日起三十日内向本院缴纳。）</w:t>
      </w:r>
    </w:p>
    <w:p>
      <w:pPr>
        <w:jc w:val="left"/>
      </w:pPr>
      <w:r>
        <w:t>二、被告人陈某犯掩饰、隐瞒犯罪所得罪，判处有期徒刑十一个月，缓刑一年，并处罚金人民币二万元。</w:t>
      </w:r>
    </w:p>
    <w:p>
      <w:pPr>
        <w:jc w:val="left"/>
      </w:pPr>
      <w:r>
        <w:t>（缓刑考验期从判决确定之日起计算；罚金应自本判决生效之日起三十日内向本院缴纳。）</w:t>
      </w:r>
    </w:p>
    <w:p>
      <w:pPr>
        <w:jc w:val="left"/>
      </w:pPr>
      <w:r>
        <w:t>三、被告人施某、陈某的赃款予以追缴。</w:t>
      </w:r>
    </w:p>
    <w:p>
      <w:pPr>
        <w:jc w:val="left"/>
      </w:pPr>
      <w:r>
        <w:t>施某、陈某在缓刑考验期间应当遵守法律、法规，服从监督管理，接受教育，完成公益劳动，做一名有益社会的公民。</w:t>
      </w:r>
    </w:p>
    <w:p>
      <w:pPr>
        <w:jc w:val="left"/>
      </w:pPr>
      <w:r>
        <w:t>如不服本判决，可在接到判决书的第二日起十日内，通过本院或者直接向上海市第二中级人民法院提出上诉。书面上诉的，应当提交上诉状正本一份，副本二份。</w:t>
      </w:r>
    </w:p>
    <w:p>
      <w:pPr>
        <w:jc w:val="left"/>
      </w:pPr>
      <w:r>
        <w:t>审判员　竺　越</w:t>
      </w:r>
    </w:p>
    <w:p>
      <w:pPr>
        <w:jc w:val="left"/>
      </w:pPr>
      <w:r>
        <w:t>二〇二三年三月二十八日</w:t>
      </w:r>
    </w:p>
    <w:p>
      <w:pPr>
        <w:jc w:val="left"/>
      </w:pPr>
      <w:r>
        <w:t>书记员　宋悦乐</w:t>
      </w:r>
    </w:p>
    <w:p>
      <w:pPr>
        <w:jc w:val="left"/>
      </w:pPr>
      <w:r>
        <w:t>附：相关法律条文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式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……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……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对于从犯，应当从轻、减轻或者免除处罚。</w:t>
      </w:r>
    </w:p>
    <w:p>
      <w:pPr>
        <w:jc w:val="left"/>
      </w:pPr>
      <w:r>
        <w:t>第六十七条……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……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第七十三条……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