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湖南省湘潭市岳塘区人民法院</w:t>
      </w:r>
    </w:p>
    <w:p>
      <w:pPr>
        <w:jc w:val="center"/>
      </w:pPr>
      <w:r>
        <w:t>刑事判决书</w:t>
      </w:r>
    </w:p>
    <w:p>
      <w:pPr>
        <w:jc w:val="right"/>
      </w:pPr>
      <w:r>
        <w:t>（2022）湘0304刑初423号</w:t>
      </w:r>
    </w:p>
    <w:p>
      <w:pPr>
        <w:jc w:val="left"/>
      </w:pPr>
      <w:r>
        <w:t>公诉机关湘潭市岳塘区人民检察院。</w:t>
      </w:r>
    </w:p>
    <w:p>
      <w:pPr>
        <w:jc w:val="left"/>
      </w:pPr>
      <w:r>
        <w:t>被告人徐淼，男，1999年3月21日出生，大专文化，无业，户籍地及现住址湖南省江**瑶族自治县。因涉嫌犯掩饰、隐瞒犯罪所得罪，2022年8月12日被湘潭市***岳塘分局取保候审。2022年9月8日经本院决定被取保候审。</w:t>
      </w:r>
    </w:p>
    <w:p>
      <w:pPr>
        <w:jc w:val="left"/>
      </w:pPr>
      <w:r>
        <w:t>辩护人高晓磊，湖南弘一律师事务所律师。</w:t>
      </w:r>
    </w:p>
    <w:p>
      <w:pPr>
        <w:jc w:val="left"/>
      </w:pPr>
      <w:r>
        <w:t>湘潭市岳塘区人民检察院以潭岳检刑诉[2022]372号起诉书指控被告人徐淼犯掩饰、隐瞒犯罪所得罪，于2022年9月8日向本院提起公诉。本院受理后，依法组成由审判员王振芳担任审判长，与人民陪审员易红、李亮组成的合议庭，于2022年10月20日公开开庭进行了审理。湘潭市岳塘区人民检察院指派检察官向娟出庭支持公诉，被告人徐淼及其辩护人高晓磊到庭参加诉讼，本案现已审理终结。</w:t>
      </w:r>
    </w:p>
    <w:p>
      <w:pPr>
        <w:jc w:val="left"/>
      </w:pPr>
      <w:r>
        <w:t>湘潭市岳塘区人民检察院指控并经本院审理查明：</w:t>
      </w:r>
    </w:p>
    <w:p>
      <w:pPr>
        <w:jc w:val="left"/>
      </w:pPr>
      <w:r>
        <w:t>2022年7月15日，被告人徐淼在明知上线过账取钱的资金是信息网络犯罪活动资金的情况下，仍然提供自己的5个支付账户（中国建设银行卡6217××××7638、开户地：中国建设银行股份有限公司湘潭岳塘区湖湘支行、中国邮政储蓄银行卡6217××××6323、支付宝账户1751********、中国建设银行数字人民币账户0051********、中国邮政储蓄银行数字人民币账户0081********）给上线用于转账洗钱，自己则在旁提供刷脸转账的帮助。</w:t>
      </w:r>
    </w:p>
    <w:p>
      <w:pPr>
        <w:jc w:val="left"/>
      </w:pPr>
      <w:r>
        <w:t>经查，徐淼名下的中国建设银行卡（卡号：6217********）于2022年7月15日17时28分收到上游诈骗犯罪被害人陈某的转账60000元，后该资金被立刻予以转移。上述5个支付账号单边入账流水合计15万余元。徐森非法获利300元。</w:t>
      </w:r>
    </w:p>
    <w:p>
      <w:pPr>
        <w:jc w:val="left"/>
      </w:pPr>
      <w:r>
        <w:t>案发后，湘潭市***岳塘分局于2022年8月12日扣押被告人徐淼所持有的人民币300元。</w:t>
      </w:r>
    </w:p>
    <w:p>
      <w:pPr>
        <w:jc w:val="left"/>
      </w:pPr>
      <w:r>
        <w:t>另查明，被告人徐淼当庭自愿认罪认罚，并主动退赃人民币30000元。</w:t>
      </w:r>
    </w:p>
    <w:p>
      <w:pPr>
        <w:jc w:val="left"/>
      </w:pPr>
      <w:r>
        <w:t>上述事实，被告人徐淼在开庭审理过程中亦无异议，且有经庭审举证、质证、认证的接报案登记表、立案决定书，到案经过、扣押决定书、扣押物品文件清单、情况说明，被告人徐淼的供述，被告人徐淼建设银行数字人民币交易流水、支付宝交易流水、被害人报案材料的相关证据材料、被告人徐淼常住人口基本信息等证据予以证实，足以认定。</w:t>
      </w:r>
    </w:p>
    <w:p>
      <w:pPr>
        <w:jc w:val="left"/>
      </w:pPr>
      <w:r>
        <w:t>公诉机关认为，被告人徐淼明知是他人犯罪所得而予以转移，应当以掩饰、隐瞒犯罪所得罪追究其刑事责任。被告人徐淼退缴违法所得，可以酌情从轻处罚。建议判处被告人徐淼有期徒刑一年六个月至一年九个月，并处罚金人民币五千元。遂提请本院依法惩处。</w:t>
      </w:r>
    </w:p>
    <w:p>
      <w:pPr>
        <w:jc w:val="left"/>
      </w:pPr>
      <w:r>
        <w:t>被告人徐淼对公诉机关起诉的事实及罪名均无异议。</w:t>
      </w:r>
    </w:p>
    <w:p>
      <w:pPr>
        <w:jc w:val="left"/>
      </w:pPr>
      <w:r>
        <w:t>被告人徐淼的辩护人辩称：1、被告人徐淼主观恶性及危害程度不高，没有造成严重危害后果。2、被告人徐淼接到****电话后主动到案并如实供述自己的犯罪行为，应当认定为自首。3、被告人徐淼获利仅有300元，并已经退赃，并愿意主动对被害人进行补偿，减少其行为带来的危害后果。4、被告人徐淼系初犯、偶犯，自愿认罪认罚，且其年纪尚轻，恳请对其从轻处罚，判处缓刑。</w:t>
      </w:r>
    </w:p>
    <w:p>
      <w:pPr>
        <w:jc w:val="left"/>
      </w:pPr>
      <w:r>
        <w:t>本院认为，被告人徐淼明知是他人犯罪所得而予以转移，其行为构成掩饰、隐瞒犯罪所得罪，公诉机关指控的罪名成立，本院予以确认。被告人徐淼主动到案并如实供述自己罪行，系自首，并自愿认罪认罚，本院依法对其从轻处罚。被告人徐淼退缴全部违法所得并自愿退赃弥补受害人损失，可以酌情从轻处罚。辩护人关于被告人徐淼系自首，具有积极退赃、认罪认罚、初犯情节的辩护意见与查明事实一致，本院予以采纳。被告人徐淼犯罪情节较轻，确有悔罪表现，没有再犯罪危险，宣告缓刑对其所居住的社区没有重大不良影响，可对其宣告缓刑。根据被告人犯罪的事实、性质、情节和对社会的危害程度，依照《中华人民共和国刑法》第三百一十二条第一款、第四十五条、第四十七条、第五十二条、第五十三条、第六十四条、第六十七条第一款、第七十二条第一、三款、第七十三条第二、三款、《中华人民共和国刑事诉讼法》第十五条之规定，判决如下：</w:t>
      </w:r>
    </w:p>
    <w:p>
      <w:pPr>
        <w:jc w:val="left"/>
      </w:pPr>
      <w:r>
        <w:t>一、被告人徐淼犯掩饰、隐瞒犯罪所得罪，判处有期徒刑一年六个月，缓刑二年，并处罚金人民币五千元；</w:t>
      </w:r>
    </w:p>
    <w:p>
      <w:pPr>
        <w:jc w:val="left"/>
      </w:pPr>
      <w:r>
        <w:t>（缓刑考验期从判决确定之日起计算。罚金限于本判决生效之日起十日以内缴纳完毕。）</w:t>
      </w:r>
    </w:p>
    <w:p>
      <w:pPr>
        <w:jc w:val="left"/>
      </w:pPr>
      <w:r>
        <w:t>二、****扣押的被告人徐淼违法所得300元及本院扣押的赃款3万元由扣押机关依法处置。</w:t>
      </w:r>
    </w:p>
    <w:p>
      <w:pPr>
        <w:jc w:val="left"/>
      </w:pPr>
      <w:r>
        <w:t>如不服本判决，可在接到判决书的第二日起十日内，通过本院或者直接向湖南省湘潭市中级人民法院提出上诉。书面上诉的，应当提交上诉状正本一份，副本二份。</w:t>
      </w:r>
    </w:p>
    <w:p>
      <w:pPr>
        <w:jc w:val="left"/>
      </w:pPr>
      <w:r>
        <w:t>审　判　长　　王振芳</w:t>
      </w:r>
    </w:p>
    <w:p>
      <w:pPr>
        <w:jc w:val="left"/>
      </w:pPr>
      <w:r>
        <w:t>人民陪审员　　易　红</w:t>
      </w:r>
    </w:p>
    <w:p>
      <w:pPr>
        <w:jc w:val="left"/>
      </w:pPr>
      <w:r>
        <w:t>人民陪审员　　李　亮</w:t>
      </w:r>
    </w:p>
    <w:p>
      <w:pPr>
        <w:jc w:val="left"/>
      </w:pPr>
      <w:r>
        <w:t>二〇二二年十一月十七日</w:t>
      </w:r>
    </w:p>
    <w:p>
      <w:pPr>
        <w:jc w:val="left"/>
      </w:pPr>
      <w:r>
        <w:t>法官　助理　　彭秋阳</w:t>
      </w:r>
    </w:p>
    <w:p>
      <w:pPr>
        <w:jc w:val="left"/>
      </w:pPr>
      <w:r>
        <w:t>书　记　员　　吴　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