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湖南省凤凰县人民法院</w:t>
      </w:r>
    </w:p>
    <w:p>
      <w:pPr>
        <w:jc w:val="center"/>
      </w:pPr>
      <w:r>
        <w:t>刑 事 判 决 书</w:t>
      </w:r>
    </w:p>
    <w:p>
      <w:pPr>
        <w:jc w:val="right"/>
      </w:pPr>
      <w:r>
        <w:t>（2022）湘3123刑初166号</w:t>
      </w:r>
    </w:p>
    <w:p>
      <w:pPr>
        <w:jc w:val="left"/>
      </w:pPr>
      <w:r>
        <w:t>公诉机关湖南省凤凰县人民检察院。</w:t>
      </w:r>
    </w:p>
    <w:p>
      <w:pPr>
        <w:jc w:val="left"/>
      </w:pPr>
      <w:r>
        <w:t>被告人杨笛，男，1993年8月13日出生，居民身份证号码43312319********，初中文化，无业，湖南省凤凰县人，住凤凰县。因涉嫌帮助信息网络犯罪活动罪，2022年4月8日被凤凰县相关职能部门宣布刑事拘留，同年4月9日被凤凰县相关职能部门取保候审。2022年10月31日，经本院决定对其采取取保候审强制措施。同年11月4日，经本院决定，由凤凰县相关职能部门执行逮捕。现羁押于凤凰县看守所。</w:t>
      </w:r>
    </w:p>
    <w:p>
      <w:pPr>
        <w:jc w:val="left"/>
      </w:pPr>
      <w:r>
        <w:t>凤凰县人民检察院以凤凰检刑诉[2022]127号起诉书指控被告人杨笛犯帮助信息网络犯罪活动罪，向本院提起公诉。本院受理后，依法适用速裁程序，实行独任审理，于2022年11月4日公开开庭进行审理，凤凰县人民检察院指派检察员程权、王思思出庭支持公诉，被告人杨笛到庭参加诉讼。现已审理终结。</w:t>
      </w:r>
    </w:p>
    <w:p>
      <w:pPr>
        <w:jc w:val="left"/>
      </w:pPr>
      <w:r>
        <w:t>公诉机关指控，被告人杨笛通过“蝙蝠”×××ＰＰ聊天软件认识“阿毛”（身份待查），“阿毛”说要用其银行卡帮助网上赌博的钱刷银行流水，所产生的流水收取入账总额1%作为报酬。</w:t>
      </w:r>
    </w:p>
    <w:p>
      <w:pPr>
        <w:jc w:val="left"/>
      </w:pPr>
      <w:r>
        <w:t>2021年10月11日23时，被告人杨笛与“阿毛”从长沙出发赶到永顺县，且当晚有三个不认识的人接待他们。次日，杨笛将其名下微信账户、“数字人民币”×××ＰＰ账户（通过下载后，其刷脸认证方式开通）、中国工商银行尾号0022账户、中国农业银行尾号3973账户、中国邮政银行尾号7480账户及密码、手机提供给对方（即对接的人）使用，获利1800元。上述五账户被他人用于接收转移诈骗资金。</w:t>
      </w:r>
    </w:p>
    <w:p>
      <w:pPr>
        <w:jc w:val="left"/>
      </w:pPr>
      <w:r>
        <w:t>2022年10月12日、13日，施某、喻某、王某、贺某等八人报警称在网上被诈骗，其中被骗部分资金转入杨笛提供的上述账户，广西南宁相关职能部门良庆分局等、佛山市相关职能部门禅城分局、杭州市相关职能部门萧山区分局等相关职能部门分别对上述诈骗事实决定立案侦查。</w:t>
      </w:r>
    </w:p>
    <w:p>
      <w:pPr>
        <w:jc w:val="left"/>
      </w:pPr>
      <w:r>
        <w:t>公诉机关认为，被告人杨笛明知他人利用信息网络实施犯罪活动，仍出租自己的银行账户、非银行支付账户等共计5个供他人接收转账，情节严重，其行为触犯了《中华人民共和国刑法》第二百八十七条之二第一款，犯罪事实清楚，证据确实、充分，应当以帮助信息网络犯罪活动罪追究其刑事责任。杨笛到案后如实供述其犯罪行为，系坦白，依照《中华人民共和国刑法》第六十七条第三款之规定，可从轻处罚。杨笛承认指控的犯罪事实，愿意接受处罚，已签署具结书，依照《中华人民共和国刑事诉讼法》第十五条之规定，可从宽处理。建议对被告人杨笛以帮助信息网络犯罪活动罪，判处其拘役三个月，并处罚金，不适用缓刑。同时，就上述指控的犯罪事实，公诉机关向本院提交了：1.立案决定书、到案经过、户籍资料、拘留证、银行账户流水清单、“数字人民币”、微信×××ＰＰ截图及交易记录截图、证明、账单截图、聊天记录截图等书证;2.证人喻某、施某等人的证言;3.被告人杨笛的供述和辩解等证据在卷佐证，并请求本院依法作出判决。</w:t>
      </w:r>
    </w:p>
    <w:p>
      <w:pPr>
        <w:jc w:val="left"/>
      </w:pPr>
      <w:r>
        <w:t>被告人杨笛对指控的事实、罪名及量刑建议没有异议且签字具结，同意适用速裁程序，在开庭审理过程中亦无异议。</w:t>
      </w:r>
    </w:p>
    <w:p>
      <w:pPr>
        <w:jc w:val="left"/>
      </w:pPr>
      <w:r>
        <w:t>经审理查明的事实、罪名、证据与公诉机关指控一致。另查明，2022年4月7日，被告人杨笛在公安民警的电话通知下主动到凤凰县相关职能部门投案，并如实供述其犯罪事实。2022年4月8日18时，相关职能部门对被告人杨笛宣布逮捕，但因受疫情影响，凤凰县看守所不予关押，故相关职能部门当时未对被告人杨笛采取限制人身自由的强制措施，且于次日对被告人杨笛变更强制措施为取保候审。</w:t>
      </w:r>
    </w:p>
    <w:p>
      <w:pPr>
        <w:jc w:val="left"/>
      </w:pPr>
      <w:r>
        <w:t>本院认为，被告人杨笛知他人利用信息网络实施犯罪活动，仍为他人出租自己的银行账户、非银行支付账户等5个账户用于支付结算，情节严重，其行为已构成帮助信息网络犯罪活动罪，依法应当追究其刑事责任。公诉机关指控被告人的犯罪事实清楚，证据确实、充分，指控的罪名成立，本院予以确认。被告人杨笛在电话通知的情况下，主动到案并如实供述其主要犯罪事实，系自首，依法可以减轻处罚，针对公诉机关未认定自首，本院予以纠正；同时，被告人杨笛自愿签字具结，认罪认罚，可以从宽处理。公诉机关的量刑建议适当，本院予以采纳。被告人杨笛实施本案所指控的犯罪而获得的违法所得依法予以追缴，上缴国库。据此，依照《中华人民共和国刑法》第二百八十七条之二第一款、第六十七条第一款、第六十四条、《中华人民共和国刑事诉讼法》第二百零一条之规定，判决如下：</w:t>
      </w:r>
    </w:p>
    <w:p>
      <w:pPr>
        <w:jc w:val="left"/>
      </w:pPr>
      <w:r>
        <w:t>一、被告人杨笛犯帮助信息网络犯罪活动罪，判处拘役三个月，并处罚金人民币二千元。</w:t>
      </w:r>
    </w:p>
    <w:p>
      <w:pPr>
        <w:jc w:val="left"/>
      </w:pPr>
      <w:r>
        <w:t>（刑期从判决执行之日起计算。判决执行以前先行羁押的，羁押一日折抵刑期一日，即自2022年11月4日起至2023年2月3日止。罚金限在本判决生效后十日内缴纳。）</w:t>
      </w:r>
    </w:p>
    <w:p>
      <w:pPr>
        <w:jc w:val="left"/>
      </w:pPr>
      <w:r>
        <w:t>二、被告人杨笛的违法所得1800元，依法予以追缴上缴国库。</w:t>
      </w:r>
    </w:p>
    <w:p>
      <w:pPr>
        <w:jc w:val="left"/>
      </w:pPr>
      <w:r>
        <w:t>如不服本判决，可在接到判决书第二日起十日内，通过本院或直接上诉于湖南省湘西土家族苗族自治州中级人民法院。书面上诉的，应当提交上诉状正本一份，副本三份。</w:t>
      </w:r>
    </w:p>
    <w:p>
      <w:pPr>
        <w:jc w:val="left"/>
      </w:pPr>
      <w:r>
        <w:t>审 判 员　吴绍明</w:t>
      </w:r>
    </w:p>
    <w:p>
      <w:pPr>
        <w:jc w:val="left"/>
      </w:pPr>
      <w:r>
        <w:t>二〇二二年十一月四日</w:t>
      </w:r>
    </w:p>
    <w:p>
      <w:pPr>
        <w:jc w:val="left"/>
      </w:pPr>
      <w:r>
        <w:t>法官助理　吴林燃</w:t>
      </w:r>
    </w:p>
    <w:p>
      <w:pPr>
        <w:jc w:val="left"/>
      </w:pPr>
      <w:r>
        <w:t>书 记 员　龙泽恺</w:t>
      </w:r>
    </w:p>
    <w:p>
      <w:pPr>
        <w:jc w:val="left"/>
      </w:pPr>
      <w:r>
        <w:t>附：本案适用法律条文</w:t>
      </w:r>
    </w:p>
    <w:p>
      <w:pPr>
        <w:jc w:val="left"/>
      </w:pPr>
      <w:r>
        <w:t>《中华人民共和国刑法》</w:t>
      </w:r>
    </w:p>
    <w:p>
      <w:pPr>
        <w:jc w:val="left"/>
      </w:pPr>
      <w:r>
        <w:t>第二百八十七条之二明知他人利用信息网络实施犯罪，为其犯罪提供互联网接入、服务器托管、网络存储、通讯传输等技术支持，或者提供广告推广、支付结算等帮助，情节严重的，处三年以下有期徒刑或者拘役，并处或者单处罚金。</w:t>
      </w:r>
    </w:p>
    <w:p>
      <w:pPr>
        <w:jc w:val="left"/>
      </w:pPr>
      <w:r>
        <w:t>单位犯前款罪的，对单位判处罚金，并对其直接负责的主管人员和其他直接责任人员，依照第一款的规定处罚。</w:t>
      </w:r>
    </w:p>
    <w:p>
      <w:pPr>
        <w:jc w:val="left"/>
      </w:pPr>
      <w:r>
        <w:t>有前两款行为，同时构成其他犯罪的，依照处罚较重的规定定罪处罚。</w:t>
      </w:r>
    </w:p>
    <w:p>
      <w:pPr>
        <w:jc w:val="left"/>
      </w:pPr>
      <w:r>
        <w:t>第六十七条犯罪以后自动投案，如实供述自己的罪行的，是自首。对于自首的犯罪分子，可以从轻或者减轻处罚。其中，犯罪较轻的，可以免除处罚。</w:t>
      </w:r>
    </w:p>
    <w:p>
      <w:pPr>
        <w:jc w:val="left"/>
      </w:pPr>
      <w:r>
        <w:t>被采取强制措施的犯罪嫌疑人、被告人和正在服刑的罪犯，如实供述司法机关还未掌握的本人其他罪行的，以自首论。</w:t>
      </w:r>
    </w:p>
    <w:p>
      <w:pPr>
        <w:jc w:val="left"/>
      </w:pPr>
      <w:r>
        <w:t>犯罪嫌疑人虽不具有前两款规定的自首情节，但是如实供述自己罪行的，可以从轻处罚；因其如实供述自己罪行，避免特别严重后果发生的，可以减轻处罚。</w:t>
      </w:r>
    </w:p>
    <w:p>
      <w:pPr>
        <w:jc w:val="left"/>
      </w:pPr>
      <w: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pPr>
        <w:jc w:val="left"/>
      </w:pPr>
      <w:r>
        <w:t>《中华人民共和国刑事诉讼法》</w:t>
      </w:r>
    </w:p>
    <w:p>
      <w:pPr>
        <w:jc w:val="left"/>
      </w:pPr>
      <w:r>
        <w:t>第二百零一条对于认罪认罚案件，人民法院依法作出判决时，一般应当采纳人民检察院指控的罪名和量刑建议，但有下列情形的除外：</w:t>
      </w:r>
    </w:p>
    <w:p>
      <w:pPr>
        <w:jc w:val="left"/>
      </w:pPr>
      <w:r>
        <w:t>（一）被告人的行为不构成犯罪或者不应当追究其刑事责任的；</w:t>
      </w:r>
    </w:p>
    <w:p>
      <w:pPr>
        <w:jc w:val="left"/>
      </w:pPr>
      <w:r>
        <w:t>（二）被告人违背意愿认罪认罚的；</w:t>
      </w:r>
    </w:p>
    <w:p>
      <w:pPr>
        <w:jc w:val="left"/>
      </w:pPr>
      <w:r>
        <w:t>（三）被告人否认指控的犯罪事实的；</w:t>
      </w:r>
    </w:p>
    <w:p>
      <w:pPr>
        <w:jc w:val="left"/>
      </w:pPr>
      <w:r>
        <w:t>（四）起诉指控的罪名与审理认定的罪名不一致的；</w:t>
      </w:r>
    </w:p>
    <w:p>
      <w:pPr>
        <w:jc w:val="left"/>
      </w:pPr>
      <w:r>
        <w:t>（五）其他可能影响公正审判的情形。</w:t>
      </w:r>
    </w:p>
    <w:p>
      <w:pPr>
        <w:jc w:val="left"/>
      </w:pPr>
      <w:r>
        <w:t>人民法院经审理认为量刑建议明显不当，或者被告人、辩护人对量刑建议提出异议的，人民检察院可以调整量刑建议。人民检察院不调整量刑建议或者调整量刑建议后仍然明显不当的，人民法院应当依法作出判决。</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