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湖南省安化县人民法院</w:t>
      </w:r>
    </w:p>
    <w:p>
      <w:pPr>
        <w:jc w:val="center"/>
      </w:pPr>
      <w:r>
        <w:t>刑 事 判 决 书</w:t>
      </w:r>
    </w:p>
    <w:p>
      <w:pPr>
        <w:jc w:val="right"/>
      </w:pPr>
      <w:r>
        <w:t>（2022）湘0923刑初323号</w:t>
      </w:r>
    </w:p>
    <w:p>
      <w:pPr>
        <w:jc w:val="left"/>
      </w:pPr>
      <w:r>
        <w:t>公诉机关湖南省安化县人民检察院。</w:t>
      </w:r>
    </w:p>
    <w:p>
      <w:pPr>
        <w:jc w:val="left"/>
      </w:pPr>
      <w:r>
        <w:t>被告人谭绘兵，男，1988年8月21日出生，汉族，高中文化，厨师，户籍所在地湖南省益阳安化县。因涉嫌掩饰、隐瞒犯罪所得罪，于2022年1月21日主动到安化县某局投案并被该局刑事拘留；2022年1月26日被安化县某局取监视居住；2022年6月16日本院决定对其取保候审。现居住地候审。</w:t>
      </w:r>
    </w:p>
    <w:p>
      <w:pPr>
        <w:jc w:val="left"/>
      </w:pPr>
      <w:r>
        <w:t>湖南省安化县人民检察院以益安检刑诉〔2022〕297号起诉书指控被告人谭绘兵犯掩饰、隐瞒犯罪所得罪,于2022年6月13日向本院提起公诉，同月15日该院以益安检刑变诉{2022}10号变更起诉书向本院变更起诉。本院受理后，依法适用速裁程序，实行独任审判，公开开庭审理了本案。湖南省安化县人民检察院指派检察员刘和平出庭支持公诉。现已审理终结。</w:t>
      </w:r>
    </w:p>
    <w:p>
      <w:pPr>
        <w:jc w:val="left"/>
      </w:pPr>
      <w:r>
        <w:t>经审理查明：2021年10月17日至19日期间，被告人谭绘兵在安化县××镇××饭店内，以盈利为目的将自己名下的中国建设银行卡尾号4511、中国工商银行卡尾号9523、支付宝、网上银行、数字人民币、微信等支付账户提供给蒋武（在逃）为他人转移赃款。蒋武负责操作手机转账，被告人谭绘兵负责在转账过程中输入密码，两人共为他人转移非法资金295362元。其中有被害人任某被诈骗的66298元流入被告人谭绘兵名下尾号4511的中国建设银行卡内，该卡共流入非法资金236810元。被害人刘某被诈骗的8910元转入被告人谭绘兵名下的尾号9523的中国工商银行卡，该卡共流入非法资金58552元。被告人谭绘兵从中获利500元。</w:t>
      </w:r>
    </w:p>
    <w:p>
      <w:pPr>
        <w:jc w:val="left"/>
      </w:pPr>
      <w:r>
        <w:t>被告人谭绘兵主动到案后如实供述了其犯罪事实，并自愿认罪认罚，且主动退缴违法所得。</w:t>
      </w:r>
    </w:p>
    <w:p>
      <w:pPr>
        <w:jc w:val="left"/>
      </w:pPr>
      <w:r>
        <w:t>上述事实，被告人谭绘兵在开庭审理过程中亦无异议，且有接报案登记表、立案决定书、户籍信息、到案经过、银行卡流水明细等书证；被告人谭绘兵的供述；被害人任某、刘某的陈述；电子数据现场提取笔录；同步录音录像等证据证实，足以认定。</w:t>
      </w:r>
    </w:p>
    <w:p>
      <w:pPr>
        <w:jc w:val="left"/>
      </w:pPr>
      <w:r>
        <w:t>本院认为，被告人谭绘兵明知他人是犯罪所得而使用自己的银行卡帮助其进行资金转移，情节严重，其行为已构成掩饰、隐瞒犯罪所得罪。公诉机关的指控事实清楚，证据确实、充分，罪名成立，应当以掩饰、隐瞒犯罪所得罪追究其刑事责任。本案系共同犯罪，被告人谭绘兵在本案中起主要作用，系主犯，应按其所参与的全部犯罪处罚；被告人谭绘兵主动到案后如实供述了其犯罪事实，成立自首，可减轻处罚；被告人谭绘兵自愿认罪认罚，可从宽处理；根据被告人谭绘兵的犯罪情节及悔罪表现，并经社区矫正中心调查评估，对被告人谭绘兵适用缓刑对所居住的社区没有重大不良影响，依法可宣告缓刑。依照《中华人民共和国刑法》第三百一十二条第一款、第二十五条第一款、第二十六条第一款、第五十二条、第五十三条、第六十四条、第六十七条第一款、第七十二条、第七十三条及《中华人民共和国刑事诉讼法》第十五条之规定，判决如下：</w:t>
      </w:r>
    </w:p>
    <w:p>
      <w:pPr>
        <w:jc w:val="left"/>
      </w:pPr>
      <w:r>
        <w:t>一、被告人谭绘兵犯掩饰、隐瞒犯罪所得罪，判处有期徒刑一年九个月，缓刑二年，并处罚金人民币3000元，上缴国库。</w:t>
      </w:r>
    </w:p>
    <w:p>
      <w:pPr>
        <w:jc w:val="left"/>
      </w:pPr>
      <w:r>
        <w:t>二、被告人谭绘兵违法所得500元依法予以追缴，上缴国库。</w:t>
      </w:r>
    </w:p>
    <w:p>
      <w:pPr>
        <w:jc w:val="left"/>
      </w:pPr>
      <w:r>
        <w:t>（缓刑考验期限自判决确定之日起计算。被告人谭绘兵必须在判决生效后10日内到居住地的司法所报到，接受社区矫正，在矫正期间应当遵守法律、法规及社区管理有关规定，严格服从管理、接受教育、参加学习，完成公益劳动任务，做一个有益社会的公民。）</w:t>
      </w:r>
    </w:p>
    <w:p>
      <w:pPr>
        <w:jc w:val="left"/>
      </w:pPr>
      <w:r>
        <w:t>如不服本判决，可在接到判决书的第二日起十日内，通过本院或者直接向湖南省益阳市中级人民法院提出上诉。书面上诉的，应当提交上诉状正本一份，副本二份。</w:t>
      </w:r>
    </w:p>
    <w:p>
      <w:pPr>
        <w:jc w:val="left"/>
      </w:pPr>
      <w:r>
        <w:t>审 判 员　　李　军</w:t>
      </w:r>
    </w:p>
    <w:p>
      <w:pPr>
        <w:jc w:val="left"/>
      </w:pPr>
      <w:r>
        <w:t>二〇二二年六月二十一日</w:t>
      </w:r>
    </w:p>
    <w:p>
      <w:pPr>
        <w:jc w:val="left"/>
      </w:pPr>
      <w:r>
        <w:t>法官助理　　刘丽萍</w:t>
      </w:r>
    </w:p>
    <w:p>
      <w:pPr>
        <w:jc w:val="left"/>
      </w:pPr>
      <w:r>
        <w:t>书 记 员　　罗　婷</w:t>
      </w:r>
    </w:p>
    <w:p>
      <w:pPr>
        <w:jc w:val="left"/>
      </w:pPr>
      <w:r>
        <w:t>附相关法律条文：《中华人民共和国刑法》</w:t>
      </w:r>
    </w:p>
    <w:p>
      <w:pPr>
        <w:jc w:val="left"/>
      </w:pPr>
      <w: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第二十五条共同犯罪是指二人以上共同故意犯罪。</w:t>
      </w:r>
    </w:p>
    <w:p>
      <w:pPr>
        <w:jc w:val="left"/>
      </w:pPr>
      <w:r>
        <w:t>二人以上共同过失犯罪，不以共同犯罪论处；应当负刑事责任的，按照他们所犯的罪分别处罚。</w:t>
      </w:r>
    </w:p>
    <w:p>
      <w:pPr>
        <w:jc w:val="left"/>
      </w:pPr>
      <w:r>
        <w:t>第二十六条组织、领导犯罪集团进行犯罪活动的或者在共同犯罪中起主要作用的，是主犯。</w:t>
      </w:r>
    </w:p>
    <w:p>
      <w:pPr>
        <w:jc w:val="left"/>
      </w:pPr>
      <w:r>
        <w:t>三人以上为共同实施犯罪而组成的较为固定的犯罪组织，是犯罪集团。</w:t>
      </w:r>
    </w:p>
    <w:p>
      <w:pPr>
        <w:jc w:val="left"/>
      </w:pPr>
      <w:r>
        <w:t>对组织、领导犯罪集团的首要分子，按照集团所犯的全部罪行处罚。</w:t>
      </w:r>
    </w:p>
    <w:p>
      <w:pPr>
        <w:jc w:val="left"/>
      </w:pPr>
      <w:r>
        <w:t>对于第三款规定以外的主犯，应当按照其所参与的或者组织、指挥的全部犯罪处罚。</w:t>
      </w:r>
    </w:p>
    <w:p>
      <w:pPr>
        <w:jc w:val="left"/>
      </w:pPr>
      <w:r>
        <w:t>第五十二条判处罚金，应当根据犯罪情节决定罚金数额。</w:t>
      </w:r>
    </w:p>
    <w:p>
      <w:pPr>
        <w:jc w:val="left"/>
      </w:pPr>
      <w:r>
        <w:t>第五十三条罚金在判决指定的期限内一次或者分期缴纳。期满不缴纳的，强制缴纳。对于不能全部缴纳罚金的，人民法院在任何时候发现被执行人有可以执行的财产，应当随时追缴。</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第六十七条犯罪以后自动投案，如实供述自己的罪行的，是自首。对于自首的犯罪分子，可以从轻或者减轻处罚。其中，犯罪较轻的，可以免除处罚。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第七十二条对于被判处拘役、三年以下有期徒刑的犯罪分子，同时符合下列条件的，可以宣告缓刑，对其中不满十八周岁的人、怀孕的妇女和已满七十五周岁的人，应当宣告缓刑：</w:t>
      </w:r>
    </w:p>
    <w:p>
      <w:pPr>
        <w:jc w:val="left"/>
      </w:pPr>
      <w:r>
        <w:t>（一）犯罪情节较轻；</w:t>
      </w:r>
    </w:p>
    <w:p>
      <w:pPr>
        <w:jc w:val="left"/>
      </w:pPr>
      <w:r>
        <w:t>（二）有悔罪表现；</w:t>
      </w:r>
    </w:p>
    <w:p>
      <w:pPr>
        <w:jc w:val="left"/>
      </w:pPr>
      <w:r>
        <w:t>（三）没有再犯罪的危险；</w:t>
      </w:r>
    </w:p>
    <w:p>
      <w:pPr>
        <w:jc w:val="left"/>
      </w:pPr>
      <w:r>
        <w:t>（四）宣告缓刑对所居住社区没有重大不良影响。</w:t>
      </w:r>
    </w:p>
    <w:p>
      <w:pPr>
        <w:jc w:val="left"/>
      </w:pPr>
      <w:r>
        <w:t>宣告缓刑，可以根据犯罪情况，同时禁止犯罪分子在缓刑考验期限内从事特定活动，进入特定区域、场所，接触特定的人。</w:t>
      </w:r>
    </w:p>
    <w:p>
      <w:pPr>
        <w:jc w:val="left"/>
      </w:pPr>
      <w:r>
        <w:t>被宣告缓刑的犯罪分子，如果被判处附加刑，附加刑仍须执行。</w:t>
      </w:r>
    </w:p>
    <w:p>
      <w:pPr>
        <w:jc w:val="left"/>
      </w:pPr>
      <w:r>
        <w:t>第七十三条拘役的缓刑考验期限为原判刑期以上一年以下，但是不能少于二个月。</w:t>
      </w:r>
    </w:p>
    <w:p>
      <w:pPr>
        <w:jc w:val="left"/>
      </w:pPr>
      <w:r>
        <w:t>有期徒刑的缓刑考验期限为原判刑期以上五年以下，但是不能少于一年。</w:t>
      </w:r>
    </w:p>
    <w:p>
      <w:pPr>
        <w:jc w:val="left"/>
      </w:pPr>
      <w:r>
        <w:t>缓刑考验期限，从判决确定之日起计算。</w:t>
      </w:r>
    </w:p>
    <w:p>
      <w:pPr>
        <w:jc w:val="left"/>
      </w:pPr>
      <w:r>
        <w:t>《中华人民共和国刑事诉讼法》</w:t>
      </w:r>
    </w:p>
    <w:p>
      <w:pPr>
        <w:jc w:val="left"/>
      </w:pPr>
      <w:r>
        <w:t>第十五条犯罪嫌疑人、被告人自愿如实供述自己的罪行，承认指控的犯罪事实，愿意接受处罚的，可以依法从宽处理。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