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山西省岢岚县人民法院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（2022）晋0929刑初18号</w:t>
      </w:r>
    </w:p>
    <w:p>
      <w:pPr>
        <w:jc w:val="left"/>
      </w:pPr>
      <w:r>
        <w:t>公诉机关岢岚县人民检察院。</w:t>
      </w:r>
    </w:p>
    <w:p>
      <w:pPr>
        <w:jc w:val="left"/>
      </w:pPr>
      <w:r>
        <w:t>被告人李明，男，2000年1月23日出生，公民身份证号码XXX，汉族，初中文化，无业，户籍所在地广东省五华县，捕前住广东省深圳市龙岗区。因涉嫌帮助信息网络犯罪活动罪，于2021年11月23日被岢岚县公安局刑事拘留；经岢岚县人民检察院批准，同年12月29日被岢岚县公安局执行逮捕。现羁押于保德县看守所。</w:t>
      </w:r>
    </w:p>
    <w:p>
      <w:pPr>
        <w:jc w:val="left"/>
      </w:pPr>
      <w:r>
        <w:t>辩护人马瑞瑞，山西晋安律师事务所律师。</w:t>
      </w:r>
    </w:p>
    <w:p>
      <w:pPr>
        <w:jc w:val="left"/>
      </w:pPr>
      <w:r>
        <w:t>岢岚县人民检察院以岢检刑诉（2022）14号起诉书指控被告人李明犯帮助信息网络犯罪活动罪一案，向本院提起公诉。本院于2022年4月1日受理后，依法适用简易程序，实行独任审判，公开开庭审理了本案。岢岚县人民检察院检察员孙建新出庭支持公诉，被告人李明到庭参加诉讼。现已审理终结。</w:t>
      </w:r>
    </w:p>
    <w:p>
      <w:pPr>
        <w:jc w:val="left"/>
      </w:pPr>
      <w:r>
        <w:t>岢岚县人民检察院指控：</w:t>
      </w:r>
    </w:p>
    <w:p>
      <w:pPr>
        <w:jc w:val="left"/>
      </w:pPr>
      <w:r>
        <w:t>2021年10月17日19时许，本县居民韩某某在手机上看到一条刷单信息，按照对方指示操作刷单，从自己的农业银行卡（×××）向李明的工商银行卡（×××）分两笔转账20640元，次日向岢岚县公安局报案。</w:t>
      </w:r>
    </w:p>
    <w:p>
      <w:pPr>
        <w:jc w:val="left"/>
      </w:pPr>
      <w:r>
        <w:t>经查，2021年10月中旬，被告人李明与前同事赵某某聊天时，赵某某说有项目可以做，需用李明的银行卡、身份证、手机、手机号码帮助别人洗钱，事成之后有一定的获利，之后赵某某介绍被告人李明认识了方某甲、方某乙。2021年10月17日，被告人李明在广东省惠东县某某镇的一个山脚下，将自己的手机、手机号码、身份证、招商银行卡（×××）、工商银行卡（×××、浦发银行卡（×××）通过方某甲、方某乙提供给犯罪分子使用，犯罪分子利用该三张银行卡共支付结算信息网络犯罪活动资金2822152．82元，其中有证据证明属于电信网络诈骗犯罪的支付结算金额为210161元（包括韩某某被骗20640元）。另外犯罪分子还利用被告人李明提供给的手机、手机号码、身份信息注册了中国银行数字人民币钱包（0041000087400215）和中国工商银行数字人民币钱包（0021619360693677）账户，用于支付结算信息网络犯罪活动资金1482980元。犯罪分子在完成上述行为后，当日将三张银行卡、手机及身份证还给被告人李明并付给其现金1800元。</w:t>
      </w:r>
    </w:p>
    <w:p>
      <w:pPr>
        <w:jc w:val="left"/>
      </w:pPr>
      <w:r>
        <w:t>公诉机关认为，被告人李明明知他人利用信息网络实施犯罪，仍为其帮助支付结算资金4305132．82元，情节严重，其行为触犯《中华人民共和国刑法》第二百八十七条之二，犯罪事实清楚，证据确实、充分，应当以帮助信息网络犯罪活动罪追究其刑事责任。被告人李明自愿认罪认罚，依据《中华人民共和国刑事诉讼法》第十五条的规定，可以依法从宽处理。建议判处被告人李明有期徒刑八个月至一年，并处罚金。</w:t>
      </w:r>
    </w:p>
    <w:p>
      <w:pPr>
        <w:jc w:val="left"/>
      </w:pPr>
      <w:r>
        <w:t>被告人李明对指控事实、罪名及量刑建议没有异议且签字具结，在开庭审理过程中亦无异议。其辩护人提出辩护意见：1、被告人李明系胁从犯，望从轻、减轻处罚；2、被告人是初犯、偶犯，社会危害性较小，望对其从轻处罚；3、被告人获利较少，并且其家属已主动为其缴纳罚金，并退缴违法所得，望对其从轻、减轻处罚；4、被告人到案后如实供述自己的犯罪事实，具有坦白情节，望对其从轻、减轻处罚。5、被告人李明步入社会不久，对社会、对法律的认知不够所致，本次犯罪更是由于结交朋友不当等等因素所致，李明忏悔不已，后悔莫及，恳请法院能够给其一个改过自新的机会。</w:t>
      </w:r>
    </w:p>
    <w:p>
      <w:pPr>
        <w:jc w:val="left"/>
      </w:pPr>
      <w:r>
        <w:t>经审理查明的事实、证据与公诉机关的指控一致。另查明，被告人李明主动退缴违法所得1800元。</w:t>
      </w:r>
    </w:p>
    <w:p>
      <w:pPr>
        <w:jc w:val="left"/>
      </w:pPr>
      <w:r>
        <w:t>本院认为，被告人李明明知他人利用信息网络实施犯罪，仍然为他人提供支付结算等帮助，情节严重，其行为触犯了《中华人民共和国刑法》第二百八十七条之二之规定，犯罪事实清楚，证据确实、充分，应当以帮助信息网络犯罪活动罪追究其刑事责任。被告人李明自愿认罪认罚，依法可以从宽处理。被告人李明主动缴纳罚金，并积极退缴违法所得，酌情可以从轻处罚。公诉机关建议判处被告人李明有期徒刑八个月至一年，并处罚金，量刑建议适当，本院依法予以采纳。被告人李明的违法所得1800元，依法应予追缴。辩护人提出的有关量刑方面的辩护意见，本院在量刑时酌情予以考虑。</w:t>
      </w:r>
    </w:p>
    <w:p>
      <w:pPr>
        <w:jc w:val="left"/>
      </w:pPr>
      <w:r>
        <w:t>综上，根据《中华人民共和国刑法》第二百八十七条之二、第五十二条、第五十三条、第六十四条、第六十七条第三款、《最高人民法院、最高人民检察院关于办理非法利用信息网络、帮助信息网络犯罪活动等刑事案件适用法律若干问题的解释》第十一条、第十二条、第十八条，《中华人民共和国刑事诉讼法》第十五条、第二百零一条之规定，判决如下：</w:t>
      </w:r>
    </w:p>
    <w:p>
      <w:pPr>
        <w:jc w:val="left"/>
      </w:pPr>
      <w:r>
        <w:t>1、被告人李明犯帮助信息网络犯罪活动罪，判处有期徒刑九个月，并处罚金四千元整；</w:t>
      </w:r>
    </w:p>
    <w:p>
      <w:pPr>
        <w:jc w:val="left"/>
      </w:pPr>
      <w:r>
        <w:t>（刑期从判决执行之日起计算，判决执行以前先行羁押的，羁押一日折抵刑期一日，即自2021年11月23日起至2022年8月22日止，罚金已预缴）</w:t>
      </w:r>
    </w:p>
    <w:p>
      <w:pPr>
        <w:jc w:val="left"/>
      </w:pPr>
      <w:r>
        <w:t>2、依法追缴被告人李明的违法所得一千八百元（已追缴）。</w:t>
      </w:r>
    </w:p>
    <w:p>
      <w:pPr>
        <w:jc w:val="left"/>
      </w:pPr>
      <w:r>
        <w:t>如不服本判决，可在接到判决书的第二日起十日内，通过本院或者直接向忻州市中级人民法院提出上诉。书面上诉的，应当提交上诉状正本一份，副本二份。</w:t>
      </w:r>
    </w:p>
    <w:p>
      <w:pPr>
        <w:jc w:val="left"/>
      </w:pPr>
      <w:r>
        <w:t>审判长徐俊福</w:t>
      </w:r>
    </w:p>
    <w:p>
      <w:pPr>
        <w:jc w:val="left"/>
      </w:pPr>
      <w:r>
        <w:t>二〇二二年四月二十日</w:t>
      </w:r>
    </w:p>
    <w:p>
      <w:pPr>
        <w:jc w:val="left"/>
      </w:pPr>
      <w:r>
        <w:t>法官助理柴武彦</w:t>
      </w:r>
    </w:p>
    <w:p>
      <w:pPr>
        <w:jc w:val="left"/>
      </w:pPr>
      <w:r>
        <w:t>书记员韩越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