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袉倔卋卋黑龙江省漠河市人民法院</w:t>
      </w:r>
    </w:p>
    <w:p>
      <w:pPr>
        <w:jc w:val="center"/>
      </w:pPr>
      <w:r>
        <w:t>刑事判决书</w:t>
      </w:r>
    </w:p>
    <w:p>
      <w:pPr>
        <w:jc w:val="left"/>
      </w:pPr>
      <w:r>
        <w:t>黑2701刑初7号</w:t>
      </w:r>
    </w:p>
    <w:p>
      <w:pPr>
        <w:jc w:val="left"/>
      </w:pPr>
      <w:r>
        <w:t>公诉机关黑龙江省漠河市人民检察院。</w:t>
      </w:r>
    </w:p>
    <w:p>
      <w:pPr>
        <w:jc w:val="left"/>
      </w:pPr>
      <w:r>
        <w:t>被告人廖海彬，男，1998年10月24日出生，汉族，初中文化，无职业，住广东省深圳市宝安区，户籍所在地广西壮族自治区玉林市。2021年11月20日因涉嫌帮助信息网络犯罪活动被刑事拘留，2021年12月3日被漠河市人民检察院批准逮捕，现羁押于漠河市看守所。</w:t>
      </w:r>
    </w:p>
    <w:p>
      <w:pPr>
        <w:jc w:val="left"/>
      </w:pPr>
      <w:r>
        <w:t>黑龙江省漠河市人民检察院以黑漠检一部刑诉20226号起诉书指控被告人廖海彬犯帮助信息网络犯罪活动罪，于2022年2月28日向本院提起公诉。本院依法适用认罪认罚简易程序，实行独任审判，公开开庭审理了此案，漠河市人民检察院指派检察员王伟出庭支持公诉，被告人廖海彬到庭参加诉讼。现已审理终结。</w:t>
      </w:r>
    </w:p>
    <w:p>
      <w:pPr>
        <w:jc w:val="left"/>
      </w:pPr>
      <w:r>
        <w:t>漠河市人民检察院起诉书指控并经本院审理查明：2021年10月28日，被告人廖海彬在明知小勇等人实施网络电信诈骗活动，为了赚取钱款，仍将自己的手机及实名办理的三张银行卡提供给小勇等人，并刷脸注册数字人民币钱包，用于转移电信诈骗赃款。2021年10月29日，被告人廖海彬在福鼎市将自己的手机及银</w:t>
      </w:r>
    </w:p>
    <w:p>
      <w:pPr>
        <w:jc w:val="left"/>
      </w:pPr>
      <w:r>
        <w:t>行卡交予三名陌生男子，三名男子使用廖海彬提供的手机、银行卡、数字人民币钱包用于电信诈骗洗钱活动，转移电信诈骗赃款，致使多名被害人财产遭到损失，事后三名男子通过现金及银行转账方式向廖海彬给付人民币699900元。</w:t>
      </w:r>
    </w:p>
    <w:p>
      <w:pPr>
        <w:jc w:val="left"/>
      </w:pPr>
      <w:r>
        <w:t>被告人廖海彬网商银行账户用于网络诈骗洗钱活动的支付结算金额为71946200元人民币；中国光大银行卡用于网络诈骗洗钱活动的支付结算金额为34400000元人民币；招商银行卡用于网络诈骗洗钱活动的支付结算金额为537913778元人民币；中国建设银行卡用于网络诈骗洗钱活动的支付结算金额为60000200元人民币；农业银行数字人民币钱包用于网络诈骗洗钱活动的支付结算金额为293755600元人民币。综上，被告人廖海彬用于网络诈骗洗钱活动的支付结算金额共计人民币998015778元，非法获利人民币699900元。被告人廖海彬于2021年11月19日被民警抓获，其到案后如实供述自己的罪行。</w:t>
      </w:r>
    </w:p>
    <w:p>
      <w:pPr>
        <w:jc w:val="left"/>
      </w:pPr>
      <w:r>
        <w:t>公诉机关认为，被告人廖海彬具有到案后如实供述犯罪事实、认罪认罚等量刑情节，故根据《中华人民共和国刑法》第二百八十七条之二第一款规定，建议对其判处有期徒刑一年五个月，并处罚金人民币六千元。</w:t>
      </w:r>
    </w:p>
    <w:p>
      <w:pPr>
        <w:jc w:val="left"/>
      </w:pPr>
      <w:r>
        <w:t>被告人廖海彬对指控事实、罪名及量刑建议没有异议且签字具结，在开庭审理过程中亦无异议。</w:t>
      </w:r>
    </w:p>
    <w:p>
      <w:pPr>
        <w:jc w:val="left"/>
      </w:pPr>
      <w:r>
        <w:t>本院认为，黑龙江省漠河市人民检察院指控被告人廖海彬犯帮助信息网络犯罪活动罪的事实清楚，证据确实、充分，指控罪</w:t>
      </w:r>
    </w:p>
    <w:p>
      <w:pPr>
        <w:jc w:val="left"/>
      </w:pPr>
      <w:r>
        <w:t>名成立，量刑建议适当，本院予以采纳。依照《中华人民共和国刑法》第二百八十七条之二第一款，第六十七条第三款，第五十二条，五十三条第一款，第六十四条及《中华人民共和国刑事诉讼法》第十五条之规定，判决如下：</w:t>
      </w:r>
    </w:p>
    <w:p>
      <w:pPr>
        <w:jc w:val="left"/>
      </w:pPr>
      <w:r>
        <w:t>一、被告人廖海彬犯帮助信息网络犯罪活动罪，判处有期徒刑一年五个月，并处罚金人民币六千元。</w:t>
      </w:r>
    </w:p>
    <w:p>
      <w:pPr>
        <w:jc w:val="left"/>
      </w:pPr>
      <w:r>
        <w:t>刑期从判决执行之日起计算。判决执行以前先行羁押的，羁押一日折抵刑期一日，即自2021年11月20日起至2023年5月19日止。罚金于判决生效后十日内缴纳）。</w:t>
      </w:r>
    </w:p>
    <w:p>
      <w:pPr>
        <w:jc w:val="left"/>
      </w:pPr>
      <w:r>
        <w:t>二、责令被告人廖海彬退缴非法所得人民币六千六百六十九元，予以没收，上缴国库。</w:t>
      </w:r>
    </w:p>
    <w:p>
      <w:pPr>
        <w:jc w:val="left"/>
      </w:pPr>
      <w:r>
        <w:t>三、随案移送的被告人廖海彬作案工具1手机一部、银行卡三张，予以没收。</w:t>
      </w:r>
    </w:p>
    <w:p>
      <w:pPr>
        <w:jc w:val="left"/>
      </w:pPr>
      <w:r>
        <w:t>如不服本判决，可在接到判决书的第二日起十日内，通过本院或者直接向大兴安岭地区中级人民法院提出上诉。书面上诉的，应当提交上诉状正本一份，副本二份。</w:t>
      </w:r>
    </w:p>
    <w:p>
      <w:pPr>
        <w:jc w:val="left"/>
      </w:pPr>
      <w:r>
        <w:t>审判员赵治楠</w:t>
      </w:r>
    </w:p>
    <w:p>
      <w:pPr>
        <w:jc w:val="left"/>
      </w:pPr>
      <w:r>
        <w:t>二二二年三月二十一日</w:t>
      </w:r>
    </w:p>
    <w:p>
      <w:pPr>
        <w:jc w:val="left"/>
      </w:pPr>
      <w:r>
        <w:t>书记员赵静</w:t>
      </w:r>
    </w:p>
    <w:p>
      <w:pPr>
        <w:jc w:val="left"/>
      </w:pPr>
      <w:r>
        <w:t>判决适用的法律条文</w:t>
      </w:r>
    </w:p>
    <w:p>
      <w:pPr>
        <w:jc w:val="left"/>
      </w:pPr>
      <w:r>
        <w:t>中华人民共和国刑法》</w:t>
      </w:r>
    </w:p>
    <w:p>
      <w:pPr>
        <w:jc w:val="left"/>
      </w:pPr>
      <w:r>
        <w:t>第二百八十七条之二帮助信息网络犯罪活动罪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单位犯前款罪的，对单位判处罚金，并对其直接负责的主管人员和其他直接责任人员，依照第一款的规定处罚。</w:t>
      </w:r>
    </w:p>
    <w:p>
      <w:pPr>
        <w:jc w:val="left"/>
      </w:pPr>
      <w:r>
        <w:t>有前两款行为，同时构成其他犯罪的，依照处罚较重的规定定罪处罚。</w:t>
      </w:r>
    </w:p>
    <w:p>
      <w:pPr>
        <w:jc w:val="left"/>
      </w:pPr>
      <w:r>
        <w:t>第六十七条自首犯罪以后自动投案，如实供述自己的罪行的，是自首。对于自首的犯罪分子，可以从轻或者减轻处罚。其中，犯罪较轻的，可以免除处罚。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第五十二条罚金数额的裁量判处罚金，应当根据犯罪情节决定罚金数额。</w:t>
      </w:r>
    </w:p>
    <w:p>
      <w:pPr>
        <w:jc w:val="left"/>
      </w:pPr>
      <w:r>
        <w:t>第五十三条罚金的缴纳罚金在判决指定的期限内一次或者分期缴纳。期满不缴纳的，强制缴纳。对于不能全部缴纳罚金的，人民法院在任何时候发现被执行人有可以执行的财产，应当随时追缴。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鶢際辔袍膆穿獸汱漀漃漀漃漀漃漀漃漀漃漀漃漀漃漀漃漀漃漀漃漀漃漀漃漀漃漀漃漀漃漀漃漀漃漀漃漀漃漀漃漀漃麢漃漀漃漀漃漀漃漀漃漀漃漀漃漀漃漀漃漀漃漀漃漀漃漀漃漀漃5芰厰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