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河北省张家口市中级人民法院</w:t>
      </w:r>
    </w:p>
    <w:p>
      <w:pPr>
        <w:jc w:val="center"/>
      </w:pPr>
      <w:r>
        <w:t>刑事判决书</w:t>
      </w:r>
    </w:p>
    <w:p>
      <w:pPr>
        <w:jc w:val="right"/>
      </w:pPr>
      <w:r>
        <w:t>（2024）冀07刑终269号</w:t>
      </w:r>
    </w:p>
    <w:p>
      <w:pPr>
        <w:jc w:val="left"/>
      </w:pPr>
      <w:r>
        <w:t>原公诉机关河北省张家口市宣化区人民检察院。</w:t>
      </w:r>
    </w:p>
    <w:p>
      <w:pPr>
        <w:jc w:val="left"/>
      </w:pPr>
      <w:r>
        <w:t>上诉人（原审被告人）赵某浩（曾用名赵某祺），男，1995年7月21日出生于内蒙古自治区巴彦淖尔市临河区，大学本科，群众，内蒙古瑞福原职工，户籍所在地内蒙古自治区巴彦淖尔市临河区，现住内蒙古自治区巴彦淖尔市。2023年7月21日因涉嫌犯帮助信息网络犯罪活动罪被张家口市公安局宣化分局刑事拘留，同年8月1日被张家口市公安局宣化分局取保候审，2024年1月18日被张家口市宣化区人民检察院取保候审，同年5月27日被宣化区人民法院取保候审。</w:t>
      </w:r>
    </w:p>
    <w:p>
      <w:pPr>
        <w:jc w:val="left"/>
      </w:pPr>
      <w:r>
        <w:t>辩护人庞社，内蒙古瀚才律师事务所律师。</w:t>
      </w:r>
    </w:p>
    <w:p>
      <w:pPr>
        <w:jc w:val="left"/>
      </w:pPr>
      <w:r>
        <w:t>河北省张家口市宣化区人民法院审理的宣化区人民检察院指控原审被告人赵某浩犯帮助信息网络犯罪活动罪一案，于2024年10月24日作出（2024）冀0705刑初128号刑事判决书。宣判后，原审被告人赵某浩提出上诉。本院受理后，依法组成合议庭于2025年3月6日公开开庭进行了审理，张家口市人民检察院指派检察官孙冬梅出庭履行职务，上诉人赵某浩及其辩护人庞社到庭参加了诉讼。本案现已审理终结。</w:t>
      </w:r>
    </w:p>
    <w:p>
      <w:pPr>
        <w:jc w:val="left"/>
      </w:pPr>
      <w:r>
        <w:t>原判决认定，原审被告人赵某浩通过网络结识一名自称能为其办理贷款的人员（微信名为“拿命拼未来”），并按照对方的指示于2023年7月16日驾车前往山东省德州市，于2023年7月18日将自己名下的交通银行卡、招商银行卡共计二张（卡号依次为：62226213700********、62148347********）提供给他人用于非法转账。涉案二张银行卡内单项流水金额共计人民币997289.74元，二张银行卡涉及电信诈骗案件共计9起，支付结算金额共计人民币273378.24元，其中尾号为6829的交通银行卡中的120000元后由赵某浩名下的数字人民币账户转出。</w:t>
      </w:r>
    </w:p>
    <w:p>
      <w:pPr>
        <w:jc w:val="left"/>
      </w:pPr>
      <w:r>
        <w:t>1、原审被告人赵某浩供述证实，赵某浩日常开销较大，经常办理贷款。2023年7月15日左右，赵某浩想办理网络贷款，便在58同城平台上搜索到一个能办理贷款的链接，赵某浩进入链接按照指引加上对方的微信，对方让赵某浩去山东德州市刷流水。7月16日，赵某浩开车（车牌号为蒙ＡＰ××**）去了山东德州市，找了个民宿住下后微信联系对方，对方7月18日到民宿找到赵某浩，用赵某浩手机操作了大约2小时，说刷完流水了，等着批贷款。期间，对方给赵某浩开了7个数字人民币账户，使用赵某浩账户给西安市雁塔区籽玉工艺品店转账12万元。赵某浩离开山东后和对方联系，对方已经把赵某浩拉黑了，贷款也没有批下来。</w:t>
      </w:r>
    </w:p>
    <w:p>
      <w:pPr>
        <w:jc w:val="left"/>
      </w:pPr>
      <w:r>
        <w:t>赵某浩拿到手机当天接到预警，第二天去洋河南派出所接受了宣传教育，之后接到银行电话告知其银行卡被冻结，遂去反诈中心咨询银行卡被冻事宜。</w:t>
      </w:r>
    </w:p>
    <w:p>
      <w:pPr>
        <w:jc w:val="left"/>
      </w:pPr>
      <w:r>
        <w:t>2.证人闫某证言证实，闫某是赵某浩的同事，7月中旬因手机号被停用，闫某打电话咨询移动公司，移动公司说电话涉及诈骗案件被公安冻结，闫某认为公安弄错了，没有在意。</w:t>
      </w:r>
    </w:p>
    <w:p>
      <w:pPr>
        <w:jc w:val="left"/>
      </w:pPr>
      <w:r>
        <w:t>3.车辆行驶轨迹证实，车牌号为蒙ＡＰ××**的车辆于2023年7月16日在德州下高速。</w:t>
      </w:r>
    </w:p>
    <w:p>
      <w:pPr>
        <w:jc w:val="left"/>
      </w:pPr>
      <w:r>
        <w:t>4.某某酒店信息证实，赵某浩2023年7月16日至18日入住德州市德城区民宿的情况。</w:t>
      </w:r>
    </w:p>
    <w:p>
      <w:pPr>
        <w:jc w:val="left"/>
      </w:pPr>
      <w:r>
        <w:t>5.借款协议、合同、个人征信综合证实，赵某浩多次通过微信、支付宝、乐某等信贷途径办理网络贷款。</w:t>
      </w:r>
    </w:p>
    <w:p>
      <w:pPr>
        <w:jc w:val="left"/>
      </w:pPr>
      <w:r>
        <w:t>6.调取证据通知书及人脸影像证实，赵某浩刷脸开通数字人民币。</w:t>
      </w:r>
    </w:p>
    <w:p>
      <w:pPr>
        <w:jc w:val="left"/>
      </w:pPr>
      <w:r>
        <w:t>7.扣押决定书、扣押清单附照片综合证实，扣押赵某浩涉案银行卡的情况。</w:t>
      </w:r>
    </w:p>
    <w:p>
      <w:pPr>
        <w:jc w:val="left"/>
      </w:pPr>
      <w:r>
        <w:t>8.调取证据通知书、调取证据清单、开户资料综合证实，赵某浩开立涉案两张银行卡、签署开户须知的情况。</w:t>
      </w:r>
    </w:p>
    <w:p>
      <w:pPr>
        <w:jc w:val="left"/>
      </w:pPr>
      <w:r>
        <w:t>9.银行卡账户交易明细、情况说明证实，涉案二张银行卡内单项流水金额共计人民币997289.74元。</w:t>
      </w:r>
    </w:p>
    <w:p>
      <w:pPr>
        <w:jc w:val="left"/>
      </w:pPr>
      <w:r>
        <w:t>10.数字人民币账户截图、开户信息截图、信息维护截图、交易明细截图等综合证实，赵某浩尾号为6829的交通银行卡中的120000元由其名下的数字人民币账户转出。</w:t>
      </w:r>
    </w:p>
    <w:p>
      <w:pPr>
        <w:jc w:val="left"/>
      </w:pPr>
      <w:r>
        <w:t>11.关联案件材料证实，二张银行卡涉及电信诈骗案件共计9起，支付结算金额共计人民币273378.24元。</w:t>
      </w:r>
    </w:p>
    <w:p>
      <w:pPr>
        <w:jc w:val="left"/>
      </w:pPr>
      <w:r>
        <w:t>12.赵某浩、“拿命拼未来”微信账号信息、微信聊天记录、情况说明、聊天记录保全公证书附光盘综合证实，赵某浩与对方（微信名为“拿命拼未来”）微信沟通，联系确定“刷流水”的时间、地点的情况。</w:t>
      </w:r>
    </w:p>
    <w:p>
      <w:pPr>
        <w:jc w:val="left"/>
      </w:pPr>
      <w:r>
        <w:t>13.抓获经过、情况说明、立案决定书、破案报告综合证实，2023年7月19日，张家口市公安局宣化分局在对赵某浩进行见面反诈预警工作中发现赵某浩对其银行账户的多笔资金转入无法说明来源，经公安机关调查发现赵某浩银行卡有涉嫌电信诈骗案件非法转账情况。2023年7月20日，宣化分局将赵某浩传唤到案，经询问，赵某浩供认其于7月18日到山东德州将银行卡提供给他人使用。</w:t>
      </w:r>
    </w:p>
    <w:p>
      <w:pPr>
        <w:jc w:val="left"/>
      </w:pPr>
      <w:r>
        <w:t>14.户籍证明信证实赵某浩出生日期及身份情况。</w:t>
      </w:r>
    </w:p>
    <w:p>
      <w:pPr>
        <w:jc w:val="left"/>
      </w:pPr>
      <w:r>
        <w:t>原审法院认为，原审被告人赵某浩明知他人利用信息网络实施犯罪，为其犯罪提供帮助，情节严重，其行为已构成帮助信息网络犯罪活动罪，应依法惩处。公诉机关指控罪名成立，本院予以支持。原审被告人赵某浩提出其没有实施向他人提供银行卡用于非法转账的行为，其将银行卡提供给他人是为了办理贷款，提供银行卡时不知道对方利用信息网络实施犯罪，其行为不构成帮助信息网络犯罪活动罪的辩解意见以及辩护人提出起诉书指控原审被告人赵某浩犯帮助信息网络犯罪活动罪，犯罪事实不清、证据不足，不符合起诉条件，应当撤回起诉。依据“罪刑法定”原则，认定原审被告人构成帮助信息网络犯罪活动罪只能依据刑法规定，如原审被告人涉案事实不符合帮助信息网络犯罪活动罪的构成要件，尤其是行为人的客观行为无法推断主观“明知他人利用信息网络实施犯罪”的情况下，不宜随意将行为人入罪，赵某浩的行为不构成帮助信息网络犯罪活动罪的辩护意见，经查，赵某浩具有大学本科文化，具有较好的认知能力；其曾多次办理银行、网络贷款，熟悉贷款流程，此次虽以贷款为名但是未遵循正常贷款流程、未实际办理贷款；在办理银行卡时被告知不得将银行卡提供给他人使用并在开户须知上签字确认，且在当下全民反电诈的宣传背景下，仍驾车前往外省市将银行卡提供给陌生人使用，放任对方使用其银行卡从事犯罪活动，综合上述情况能够认定赵某浩明知他人利用信息网络实施犯罪，对此辩解与辩护意见不予采纳。辩护人提出赵某浩并非传唤到案，系自动投案，其行为成立自首的辩护意见，经查，原审被告人赵某浩返回宣化后发现账户被冻结遂到公安机关反诈中心咨询，不具备自动投案的主观心态，且归案后未能如实供述其主要犯罪事实，不成立自首，对此辩护意见不予采纳。公诉机关量刑建议适当，予以采纳。据此，依据《中华人民共和国刑法》第二百八十七条之二第一款、第五十二条、第五十三条第一款，《最高人民法院、最高人民检察院关于办理非法利用信息网络、帮助信息网络犯罪活动等刑事案件适用法律若干问题的解释》第十二条第一款第（七）项之规定，认定原审被告人赵某浩犯帮助信息网络犯罪活动罪，判处有期徒刑十个月，并处罚金人民币2000元。</w:t>
      </w:r>
    </w:p>
    <w:p>
      <w:pPr>
        <w:jc w:val="left"/>
      </w:pPr>
      <w:r>
        <w:t>原审被告人赵某浩以其不明知他人实施网络违法犯罪活动等为由提出上诉，后在二审审理过程中自愿认罪认罚。</w:t>
      </w:r>
    </w:p>
    <w:p>
      <w:pPr>
        <w:jc w:val="left"/>
      </w:pPr>
      <w:r>
        <w:t>辩护人提出赵某浩系初犯，具有自首及坦白情节。在二审中认罪认罚，自愿补偿关联案件被害人经济损失并获得谅解，建议二审对赵某浩从轻处罚并适用缓刑。</w:t>
      </w:r>
    </w:p>
    <w:p>
      <w:pPr>
        <w:jc w:val="left"/>
      </w:pPr>
      <w:r>
        <w:t>张家口市人民检察院在二审中提出，一审认定事实清楚，证据确实充分，审判程序合法，量刑适当。二审中，上诉人自愿认罪认罚，积极补偿相关被害人经济损失，可酌情从轻处罚或适用缓刑。</w:t>
      </w:r>
    </w:p>
    <w:p>
      <w:pPr>
        <w:jc w:val="left"/>
      </w:pPr>
      <w:r>
        <w:t>本院二审经审理查明的事实与一审法院查明的原审被告人赵某浩犯帮助信息网络犯罪活动罪的事实一致。另查明，上诉人赵某浩退赔本案关联案件被害人经济损失4万元并获得被害人黄某元谅解，已主动缴纳罚金。</w:t>
      </w:r>
    </w:p>
    <w:p>
      <w:pPr>
        <w:jc w:val="left"/>
      </w:pPr>
      <w:r>
        <w:t>二审检察机关当庭提交张宣公（网安）检（2024）第27号电子数据检验报告、上诉人赵某浩在二审检察机关所做供述。上诉人赵某浩及辩护人提交被害人出具的收据、谅解书等。经当庭举证，质证，控辩双方均无异议，本院予以采信。原审法院当庭举证、质证并予以认定的相关证据经本院审查后继续采用，足以证实上诉人赵某浩犯帮助信息网络犯罪活动罪的事实属实。</w:t>
      </w:r>
    </w:p>
    <w:p>
      <w:pPr>
        <w:jc w:val="left"/>
      </w:pPr>
      <w:r>
        <w:t>本院认为，帮助信息网络犯罪活动罪中对于“他人利用信息网络实施犯罪”的明知系一般概括性的知道，除原审判决对于上诉人赵某浩主观明知的认定意见外，二审检察机关提交的电子数据检验报告中赵某浩的微信聊天记录亦证实其对贷款所需手续、证明材料及不需要刷流水这一异常操作是有一定认知。明知银行卡不得出租、出借，仍将案涉银行卡交由陌生不明身份之人进行大量不明来源资金的频繁交易，足以认定主观明知及故意。关于上诉人到案情况，经查，2023年7月19日，赵某浩虽到过公安机关，但仅是咨询其银行卡被冻结情况并接受反诈预警宣传，并未有任何投案的意思表示。2023年7月20日，宣化分局对赵某浩进行了书面传唤，现有证据不足以证实赵某浩具有主动投案之情节，对于辩护人所提上诉人赵某浩构成自首的意见本院不予采纳。二审中，上诉人赵某浩能够自愿认罪认罚，积极退赔本案关联案件部分被害人经济损失并获得谅解。经社会调查，赵某浩符合社区矫正的条件，可对其从宽处理，并使用缓刑。对于辩护人所提如上辩护意见经查属实，本院予以采纳。综上，依照《中华人民共和国刑法》第二百八十七条之二第一款、第五十二条、第五十三条第一款、第六十七条第三款、第七十二条第一、三款、第七十三条第二、三款、《最高人民法院、最高人民检察院关于办理非法利用信息网络、帮助信息网络犯罪活动等刑事案件适用法律若干问题的解释》第十二条、《中华人民共和国刑事诉讼法》第十五条、第二百三十六条第一款、第二百四十四条、《最高人民法院关于适用&lt;中华人民共和国刑事诉讼法&gt;的解释》第三百五十五条第一、二款之规定，判决如下：</w:t>
      </w:r>
    </w:p>
    <w:p>
      <w:pPr>
        <w:jc w:val="left"/>
      </w:pPr>
      <w:r>
        <w:t>一、维持河北省张家口市宣化区人民法院（2024）冀0705刑初128号刑事判决对上诉人（原审被告人）赵某浩的定罪内容；</w:t>
      </w:r>
    </w:p>
    <w:p>
      <w:pPr>
        <w:jc w:val="left"/>
      </w:pPr>
      <w:r>
        <w:t>二、撤销河北省张家口市宣化区人民法院（2024）冀0705刑初128号刑事判决对上诉人（原审被告人）赵某浩的量刑内容；</w:t>
      </w:r>
    </w:p>
    <w:p>
      <w:pPr>
        <w:jc w:val="left"/>
      </w:pPr>
      <w:r>
        <w:t>三、上诉人（原审被告人）赵某浩犯帮助信息网络犯罪活动罪，判处有期徒刑九个月，缓刑一年六个月，并处罚金人民币2000元（已缴纳）。</w:t>
      </w:r>
    </w:p>
    <w:p>
      <w:pPr>
        <w:jc w:val="left"/>
      </w:pPr>
      <w:r>
        <w:t>（缓刑考验期限，从判决确定之日起计算。）</w:t>
      </w:r>
    </w:p>
    <w:p>
      <w:pPr>
        <w:jc w:val="left"/>
      </w:pPr>
      <w:r>
        <w:t>本判决为终审判决。</w:t>
      </w:r>
    </w:p>
    <w:p>
      <w:pPr>
        <w:jc w:val="left"/>
      </w:pPr>
      <w:r>
        <w:t>审判长赵洁</w:t>
      </w:r>
    </w:p>
    <w:p>
      <w:pPr>
        <w:jc w:val="left"/>
      </w:pPr>
      <w:r>
        <w:t>审判员姜兵</w:t>
      </w:r>
    </w:p>
    <w:p>
      <w:pPr>
        <w:jc w:val="left"/>
      </w:pPr>
      <w:r>
        <w:t>审判员王慧慧</w:t>
      </w:r>
    </w:p>
    <w:p>
      <w:pPr>
        <w:jc w:val="left"/>
      </w:pPr>
      <w:r>
        <w:t>二〇二五年三月十八日</w:t>
      </w:r>
    </w:p>
    <w:p>
      <w:pPr>
        <w:jc w:val="left"/>
      </w:pPr>
      <w:r>
        <w:t>书记员栗智</w:t>
      </w:r>
    </w:p>
    <w:p>
      <w:pPr>
        <w:jc w:val="left"/>
      </w:pPr>
      <w:r>
        <w:t>附相关法律规定:</w:t>
      </w:r>
    </w:p>
    <w:p>
      <w:pPr>
        <w:jc w:val="left"/>
      </w:pPr>
      <w:r>
        <w:t>《中华人民共和国刑法》</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《最高人民法院、最高人民检察院关于办理非法利用信息网络、帮助信息网络犯罪活动等刑事案件适用法律若干问题的解释》</w:t>
      </w:r>
    </w:p>
    <w:p>
      <w:pPr>
        <w:jc w:val="left"/>
      </w:pPr>
      <w:r>
        <w:t>第十二条明知他人利用信息网络实施犯罪，为其犯罪提供帮助，具有下列情形之一的，应当认定为刑法第二百八十七条之二第一款规定的“情节严重”：</w:t>
      </w:r>
    </w:p>
    <w:p>
      <w:pPr>
        <w:jc w:val="left"/>
      </w:pPr>
      <w:r>
        <w:t>（一）为三个以上对象提供帮助的；</w:t>
      </w:r>
    </w:p>
    <w:p>
      <w:pPr>
        <w:jc w:val="left"/>
      </w:pPr>
      <w:r>
        <w:t>（二）支付结算金额二十万元以上的；</w:t>
      </w:r>
    </w:p>
    <w:p>
      <w:pPr>
        <w:jc w:val="left"/>
      </w:pPr>
      <w:r>
        <w:t>（三）以投放广告等方式提供资金五万元以上的；</w:t>
      </w:r>
    </w:p>
    <w:p>
      <w:pPr>
        <w:jc w:val="left"/>
      </w:pPr>
      <w:r>
        <w:t>（四）违法所得一万元以上的；</w:t>
      </w:r>
    </w:p>
    <w:p>
      <w:pPr>
        <w:jc w:val="left"/>
      </w:pPr>
      <w:r>
        <w:t>（五）二年内曾因非法利用信息网络、帮助信息网络犯罪活动、危害计算机信息系统安全受过行政处罚，又帮助信息网络犯罪活动的；</w:t>
      </w:r>
    </w:p>
    <w:p>
      <w:pPr>
        <w:jc w:val="left"/>
      </w:pPr>
      <w:r>
        <w:t>（六）被帮助对象实施的犯罪造成严重后果的；</w:t>
      </w:r>
    </w:p>
    <w:p>
      <w:pPr>
        <w:jc w:val="left"/>
      </w:pPr>
      <w:r>
        <w:t>（七）其他情节严重的情形。</w:t>
      </w:r>
    </w:p>
    <w:p>
      <w:pPr>
        <w:jc w:val="left"/>
      </w:pPr>
      <w:r>
        <w:t>实施前款规定的行为，确因客观条件限制无法查证被帮助对象是否达到犯罪的程度，但相关数额总计达到前款第二项至第四项规定标准五倍以上，或者造成特别严重后果的，应当以帮助信息网络犯罪活动罪追究行为人的刑事责任。</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第二百三十六条第二审人民法院对不服第一审判决的上诉、抗诉案件，经过审理后，应当按照下列情形分别处理：</w:t>
      </w:r>
    </w:p>
    <w:p>
      <w:pPr>
        <w:jc w:val="left"/>
      </w:pPr>
      <w:r>
        <w:t>（一）原判决认定事实和适用法律正确、量刑适当的，应当裁定驳回上诉或者抗诉，维持原判；</w:t>
      </w:r>
    </w:p>
    <w:p>
      <w:pPr>
        <w:jc w:val="left"/>
      </w:pPr>
      <w:r>
        <w:t>（二）原判决认定事实没有错误，但适用法律有错误，或者量刑不当的，应当改判；</w:t>
      </w:r>
    </w:p>
    <w:p>
      <w:pPr>
        <w:jc w:val="left"/>
      </w:pPr>
      <w:r>
        <w:t>（三）原判决事实不清楚或者证据不足的，可以在查清事实后改判；也可以裁定撤销原判，发回原审人民法院重新审判。</w:t>
      </w:r>
    </w:p>
    <w:p>
      <w:pPr>
        <w:jc w:val="left"/>
      </w:pPr>
      <w:r>
        <w:t>原审人民法院对于依照前款第三项规定发回重新审判的案件作出判决后，被告人提出上诉或者人民检察院提出抗诉的，第二审人民法院应当依法作出判决或者裁定，不得再发回原审人民法院重新审判。</w:t>
      </w:r>
    </w:p>
    <w:p>
      <w:pPr>
        <w:jc w:val="left"/>
      </w:pPr>
      <w:r>
        <w:t>第二百四十四条第二审的判决、裁定和最高人民法院的判决、裁定，都是终审的判决、裁定。</w:t>
      </w:r>
    </w:p>
    <w:p>
      <w:pPr>
        <w:jc w:val="left"/>
      </w:pPr>
      <w:r>
        <w:t>《最高人民法院关于适用&lt;中华人民共和国刑事诉讼法&gt;的解释》</w:t>
      </w:r>
    </w:p>
    <w:p>
      <w:pPr>
        <w:jc w:val="left"/>
      </w:pPr>
      <w:r>
        <w:t>第三百五十五条对认罪认罚案件，人民法院一般应当对被告人从轻处罚；符合非监禁刑适用条件的，应当适用非监禁刑；具有法定减轻处罚情节的，可以减轻处罚。</w:t>
      </w:r>
    </w:p>
    <w:p>
      <w:pPr>
        <w:jc w:val="left"/>
      </w:pPr>
      <w:r>
        <w:t>对认罪认罚案件，应当根据被告人认罪认罚的阶段早晚以及认罪认罚的主动性、稳定性、彻底性等，在从宽幅度上体现差异。</w:t>
      </w:r>
    </w:p>
    <w:p>
      <w:pPr>
        <w:jc w:val="left"/>
      </w:pPr>
      <w:r>
        <w:t>共同犯罪案件，部分被告人认罪认罚的，可以依法对该部分被告人从宽处罚，但应当注意全案的量刑平衡。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