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袉倔卋卋广西壮族自治区兴安县人民法院</w:t>
      </w:r>
    </w:p>
    <w:p>
      <w:pPr>
        <w:jc w:val="center"/>
      </w:pPr>
      <w:r>
        <w:t>刑事判决书</w:t>
      </w:r>
    </w:p>
    <w:p>
      <w:pPr>
        <w:jc w:val="left"/>
      </w:pPr>
      <w:r>
        <w:t>桂0325刑初54号</w:t>
      </w:r>
    </w:p>
    <w:p>
      <w:pPr>
        <w:jc w:val="left"/>
      </w:pPr>
      <w:r>
        <w:t>公诉机关广西壮族自治区兴安县人民检察院。</w:t>
      </w:r>
    </w:p>
    <w:p>
      <w:pPr>
        <w:jc w:val="left"/>
      </w:pPr>
      <w:r>
        <w:t>被告人杨晓彤，女，1995年10月25日出生，回族，初中文化，无业，住黑龙江省哈尔滨市道外区。因涉嫌犯诈骗罪于2021年11月24日被刑事拘留，2021年12月31日被逮捕2022年2月23日经本院决定取保候审。</w:t>
      </w:r>
    </w:p>
    <w:p>
      <w:pPr>
        <w:jc w:val="left"/>
      </w:pPr>
      <w:r>
        <w:t>广西壮族自治区兴安县人民检察院以兴安县院刑诉202224号起诉书指控被告人杨晓彤犯帮助信息网络犯罪活动罪，于2022年1月26日向本院提起公诉。本院依法组成合议庭，公开开庭审理了本案。兴安县人民检察院指派检察官王欢欢出庭支持公诉，被告人杨晓彤到庭参加诉讼。现已审理终结。</w:t>
      </w:r>
    </w:p>
    <w:p>
      <w:pPr>
        <w:jc w:val="left"/>
      </w:pPr>
      <w:r>
        <w:t>兴安县人民检察院指控，2021年11月，被告人杨晓彤在明知他人可能将其提供的银行卡用于信息网络违法犯罪的情况下，将自己的一张农业银行卡（尾号3074）、一张邮政储蓄银行卡（尾号4122）提供给他人使用。后前述银行卡被他人用于网络诈骗，施某真等人在兴安县等多地被他人网络诈骗，被骗资金转入前述两张银行卡内，前述两张银行卡共支付结算39万余元。2021年11月4日，杨晓彤通过微信将邮政储蓄银行卡（尾号4122）内不属于自己的280元转入零钱账户，获利280元。</w:t>
      </w:r>
    </w:p>
    <w:p>
      <w:pPr>
        <w:jc w:val="left"/>
      </w:pPr>
      <w:r>
        <w:t>为证实上述指控，公诉机关当庭宣读、出示了户籍证明、银行流水等；证人施某真等人的证言；被告人杨晓彤的供述和辩解；手机数据等证据。</w:t>
      </w:r>
    </w:p>
    <w:p>
      <w:pPr>
        <w:jc w:val="left"/>
      </w:pPr>
      <w:r>
        <w:t>公诉机关认为，被告人杨晓彤明知他人利用信息网络实施犯罪，为其提供支付结算帮助，情节严重，其行为已触犯《中华人民共和国刑法》第二百八十七条之二第一款之规定，犯罪事实清楚，证据确实、充分，应当以帮助信息网络犯罪活动罪追究其刑事责任。被告人杨晓彤认罪认罚，对其可从宽处理。建议对被告人杨晓彤判处拘役三个月，并处罚金人民币三千元。</w:t>
      </w:r>
    </w:p>
    <w:p>
      <w:pPr>
        <w:jc w:val="left"/>
      </w:pPr>
      <w:r>
        <w:t>被告人杨晓彤对指控的事实、罪名及量刑建议没有异议且签字具结，在开庭审理过程中亦无异议。</w:t>
      </w:r>
    </w:p>
    <w:p>
      <w:pPr>
        <w:jc w:val="left"/>
      </w:pPr>
      <w:r>
        <w:t>经审理查明，2021年11月，被告人杨晓彤在明知他人可能将其银行卡用于信息网络违法犯罪的情况下，仍将自己的一张尾号为3074的中国农业银行卡、一张尾号为4122的中国邮政储蓄银行卡提供给他人使用。后前述银行卡被他人用于网络诈骗，施某真等人在兴安县等多地被他人网络诈骗，被骗资金转入前述两张银行卡内，前述两张银行卡共支付结算39万余元。2021年11月4日，杨晓彤将尾号为4122的中国邮政储蓄银行卡内不属于自己的280元通过微信转入零钱账户，获利280元。</w:t>
      </w:r>
    </w:p>
    <w:p>
      <w:pPr>
        <w:jc w:val="left"/>
      </w:pPr>
      <w:r>
        <w:t>上述证据，有经庭审举证、质证的户籍证明、抓获经过、情况说明、银行交易流水、邮政银行数字人民币账户信息及交易明细；证人施某真、陈某、张某1、张某2、黄某的证言；被告人杨晓彤的供述等证据证实，足以认定。</w:t>
      </w:r>
    </w:p>
    <w:p>
      <w:pPr>
        <w:jc w:val="left"/>
      </w:pPr>
      <w:r>
        <w:t>本院认为，被告人杨晓彤在明知他人实施电信网络诈骗等犯罪行为的情况下，仍然为其提供支付结算帮助，其行为触犯了《中华人民共和国刑法》第二百八十七条之二的规定，构成帮助信息网络犯罪活动罪，应处三年以下有期徒刑或者拘役，并处或者单处罚金。杨晓彤自愿认罪认罚，对其可从宽处理。综上，公诉机关的量刑建议适当。依照《中华人民共和国刑法》第二百八十七条之二、第五十二条、第五十三条、第六十四条，《中华人民共和国刑事诉讼法》第十五条、第二百零一条之规定，判决如下：</w:t>
      </w:r>
    </w:p>
    <w:p>
      <w:pPr>
        <w:jc w:val="left"/>
      </w:pPr>
      <w:r>
        <w:t>一、被告人杨晓彤犯帮助信息网络犯罪活动罪，判处拘役三个月，并处罚金人民币三千元；</w:t>
      </w:r>
    </w:p>
    <w:p>
      <w:pPr>
        <w:jc w:val="left"/>
      </w:pPr>
      <w:r>
        <w:t>刑期从判决执行之日起计算，判决执行以前先行羁押的，羁押一日折抵刑期一日，即自2021年11月24日起至2022年2月23日止；罚金限判决生效后30日内缴纳，期满不缴纳的，强制缴纳。）</w:t>
      </w:r>
    </w:p>
    <w:p>
      <w:pPr>
        <w:jc w:val="left"/>
      </w:pPr>
      <w:r>
        <w:t>二、被告人杨晓彤的违法所得人民币二百八十元，依法予以追缴。</w:t>
      </w:r>
    </w:p>
    <w:p>
      <w:pPr>
        <w:jc w:val="left"/>
      </w:pPr>
      <w:r>
        <w:t>如不服本判决，可在接到判决书第二日起十日内，通过本院或直接向桂林市中级人民法院提出上诉，书面上诉的，应提交上诉状正本一份、副本二份。</w:t>
      </w:r>
    </w:p>
    <w:p>
      <w:pPr>
        <w:jc w:val="left"/>
      </w:pPr>
      <w:r>
        <w:t>审判长唐美玲</w:t>
      </w:r>
    </w:p>
    <w:p>
      <w:pPr>
        <w:jc w:val="left"/>
      </w:pPr>
      <w:r>
        <w:t>审判员袁建军</w:t>
      </w:r>
    </w:p>
    <w:p>
      <w:pPr>
        <w:jc w:val="left"/>
      </w:pPr>
      <w:r>
        <w:t>人民陪审员高丽梅</w:t>
      </w:r>
    </w:p>
    <w:p>
      <w:pPr>
        <w:jc w:val="left"/>
      </w:pPr>
      <w:r>
        <w:t>二二二年二月二十三日</w:t>
      </w:r>
    </w:p>
    <w:p>
      <w:pPr>
        <w:jc w:val="left"/>
      </w:pPr>
      <w:r>
        <w:t>法官助理李汝欢</w:t>
      </w:r>
    </w:p>
    <w:p>
      <w:pPr>
        <w:jc w:val="left"/>
      </w:pPr>
      <w:r>
        <w:t>书记员赵秀琼</w:t>
      </w:r>
    </w:p>
    <w:p>
      <w:pPr>
        <w:jc w:val="left"/>
      </w:pPr>
      <w:r>
        <w:t>鶢際辔袍膆穿獸汱漀漃漀漃漀漃漀漃漀漃漀漃漀漃漀漃漀漃漀漃漀漃漀漃漀漃漀漃漀漃漀漃漀漃漀漃漀漃漀漃漀漃漃漀漃5芰厰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