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江苏省江阴市人民法院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（2025）苏0281刑初366号</w:t>
      </w:r>
    </w:p>
    <w:p>
      <w:pPr>
        <w:jc w:val="left"/>
      </w:pPr>
      <w:r>
        <w:t>公诉机关江苏省江阴市人民检察院。</w:t>
      </w:r>
    </w:p>
    <w:p>
      <w:pPr>
        <w:jc w:val="left"/>
      </w:pPr>
      <w:r>
        <w:t>被告人董某甲，曾用名董某乙，男，1992年6月5日生，汉族，初中文化，无业，户籍地江苏省宿迁市宿豫区，住江苏省宿迁市宿豫区。2023年11月1日因本案被抓获，次日因涉嫌犯帮助信息网络犯罪活动罪被江阴市公安局刑事拘留，同月30日被该局取保候审。2025年2月21日被江阴市人民检察院取保候审。</w:t>
      </w:r>
    </w:p>
    <w:p>
      <w:pPr>
        <w:jc w:val="left"/>
      </w:pPr>
      <w:r>
        <w:t>被告人丁某甲，男，1993年9月18日生，汉族，小学文化，无业，户籍地江苏省宿迁市宿城区。2023年11月1日因本案被抓获，次日因涉嫌犯帮助信息网络犯罪活动罪被江阴市公安局刑事拘留，同月30日被该局取保候审。2025年2月21日被江阴市人民检察院取保候审。</w:t>
      </w:r>
    </w:p>
    <w:p>
      <w:pPr>
        <w:jc w:val="left"/>
      </w:pPr>
      <w:r>
        <w:t>被告人王某，男，1994年2月13日生，汉族，初中文化，无业，户籍地江苏省宿迁市宿豫区。2023年11月1日因本案被抓获，次日因涉嫌犯帮助信息网络犯罪活动罪被江阴市公安局刑事拘留，同月30日被该局取保候审。2025年2月21日被江阴市人民检察院取保候审。</w:t>
      </w:r>
    </w:p>
    <w:p>
      <w:pPr>
        <w:jc w:val="left"/>
      </w:pPr>
      <w:r>
        <w:t>被告人丁某乙，男，1995年10月1日生，汉族，高中文化，户籍地江苏省宿迁市宿豫区，住江苏省宿迁市宿豫区。2023年11月1日因本案被抓获，次日因涉嫌犯帮助信息网络犯罪活动罪被江阴市公安局刑事拘留，同月30日被该局取保候审。2025年2月21日被江阴市人民检察院取保候审。</w:t>
      </w:r>
    </w:p>
    <w:p>
      <w:pPr>
        <w:jc w:val="left"/>
      </w:pPr>
      <w:r>
        <w:t>江苏省江阴市人民检察院以澄检刑诉〔2025〕285号起诉书指控被告人董某甲、丁某甲、王某、丁某乙犯掩饰、隐瞒犯罪所得罪，向本院提起公诉。本院受理后，经审查于2025年3月10日立案，依法适用简易程序，实行独任审判，于同月19日公开开庭审理了本案。江苏省江阴市人民检察院指派检察员宋梦醒出庭支持公诉，被告人董某甲、丁某甲、王某、丁某乙到庭参加诉讼。现已审理终结。</w:t>
      </w:r>
    </w:p>
    <w:p>
      <w:pPr>
        <w:jc w:val="left"/>
      </w:pPr>
      <w:r>
        <w:t>公诉机关指控，被告人董某甲、王某、丁某甲、丁某乙于2023年10月，在明知帮助转移的资金系犯罪所得的情况下，经事先合谋共同筹措资金，并采用购买手机的方式帮助上线转移资金，被告人董某甲、王某、丁某甲约定利润均分，被告人丁某乙按日结算好处费。上述人员至江苏宿迁、苏州、常州、江阴等地寻找手机店，将各自找到的手机店数字人民币账户二维码，通过被告人董某甲提供给上线，上线将网络犯罪资金打款至上述账户，被告人董某甲、丁某甲、王某取得手机后销售获利。上述人员采用上述手段共计帮助上线转移赃款人民币39999元（以下币种均为人民币）。具体犯罪事实分述如下：</w:t>
      </w:r>
    </w:p>
    <w:p>
      <w:pPr>
        <w:jc w:val="left"/>
      </w:pPr>
      <w:r>
        <w:t>1.2023年10月28日，江苏苏州被害人冉某被他人电信诈骗，其中20000元转入常州市XX区XX经营部建设银行数字人民币账户内，被告人董某甲取得手机后销售获利。</w:t>
      </w:r>
    </w:p>
    <w:p>
      <w:pPr>
        <w:jc w:val="left"/>
      </w:pPr>
      <w:r>
        <w:t>2.2023年10月31日，广西南宁被害人宋某被他人电信诈骗，其中19999元转入江阴XX手机店的数字人民币账户内，被告人董某甲、王某取得手机后销售获利。</w:t>
      </w:r>
    </w:p>
    <w:p>
      <w:pPr>
        <w:jc w:val="left"/>
      </w:pPr>
      <w:r>
        <w:t>被告人董某甲、王某、丁某甲、丁某乙归案后如实供述了上述犯罪事实。</w:t>
      </w:r>
    </w:p>
    <w:p>
      <w:pPr>
        <w:jc w:val="left"/>
      </w:pPr>
      <w:r>
        <w:t>公诉机关认为，被告人董某甲、丁某甲、王某、丁某乙明知是犯罪所得仍帮助转移，其行为已触犯《中华人民共和国刑法》第三百一十二条、第二十五条第一款的规定，应当以掩饰、隐瞒犯罪所得罪追究其刑事责任。被告人董某甲、丁某甲、王某、丁某乙在共同犯罪中起次要作用，系从犯，归案后如实供述自己的罪行，系坦白，结合退赔情况，当庭建议对被告人董某甲、丁某甲、王某均判处拘役五个月，对被告人丁某乙判处拘役三个月，均并处罚金，可适用缓刑。公诉机关提交了银行交易流水、聊天记录截图、转账记录、扣押和发还清单等书证，证人蔡某、郭某、张某的证言笔录，被害人冉某、宋某的陈述笔录，被告人董某甲、丁某甲、王某、丁某乙的供述笔录，江阴市公安局制作的辨认笔录、检查笔录、扣押笔录及照片，监控视频，人口信息，刑事案件侦破经过等证据证实。</w:t>
      </w:r>
    </w:p>
    <w:p>
      <w:pPr>
        <w:jc w:val="left"/>
      </w:pPr>
      <w:r>
        <w:t>被告人董某甲、丁某甲、王某、丁某乙对起诉书指控事实、罪名和量刑建议均无异议，在开庭审理过程中当庭自愿认罪，愿意接受处罚。</w:t>
      </w:r>
    </w:p>
    <w:p>
      <w:pPr>
        <w:jc w:val="left"/>
      </w:pPr>
      <w:r>
        <w:t>经审理查明的事实、证据与公诉机关的指控一致。</w:t>
      </w:r>
    </w:p>
    <w:p>
      <w:pPr>
        <w:jc w:val="left"/>
      </w:pPr>
      <w:r>
        <w:t>本案审理过程中，被告人董某甲、丁某甲、王某、丁某乙分别自愿退出11666元、11666元、11667元、5000元用于退赔本案被害人，共计39999元，暂扣在案。</w:t>
      </w:r>
    </w:p>
    <w:p>
      <w:pPr>
        <w:jc w:val="left"/>
      </w:pPr>
      <w:r>
        <w:t>本院认为，被告人董某甲、丁某甲、王某、丁某乙明知是犯罪所得仍予以转移，其行为确已构成掩饰、隐瞒犯罪所得罪，系共同犯罪。被告人董某甲、丁某甲、王某、丁某乙在共同犯罪中均起次要作用，系从犯，均具有坦白、自愿认罪认罚情节，结合退赔情况，依法分别予以从轻处罚。公诉机关的指控成立，量刑建议适当，予以采纳。根据被告人董某甲、丁某甲、王某、丁某乙的犯罪情节及悔罪表现，无再犯罪的危险，宣告缓刑对所居住社区无重大不良影响，可以适用缓刑。据此，依照《中华人民共和国刑法》第三百一十二条、第二十五第一款、第二十七条、第六十七条第三款、第六十四条、第七十二条第一、三款及《中华人民共和国刑事诉讼法》第十五条、第二百零一条之规定，判决如下：</w:t>
      </w:r>
    </w:p>
    <w:p>
      <w:pPr>
        <w:jc w:val="left"/>
      </w:pPr>
      <w:r>
        <w:t>一、被告人董某甲犯掩饰、隐瞒犯罪所得罪，判处拘役五个月，缓刑六个月（缓刑考验期限，从判决确定之日起计算），并处罚金人民币三千元（罚金于本判决发生法律效力第二日起十日内一次性缴纳）。</w:t>
      </w:r>
    </w:p>
    <w:p>
      <w:pPr>
        <w:jc w:val="left"/>
      </w:pPr>
      <w:r>
        <w:t>二、被告人丁某甲犯掩饰、隐瞒犯罪所得罪，判处拘役五个月，缓刑六个月（缓刑考验期限，从判决确定之日起计算），并处罚金人民币三千元（罚金于本判决发生法律效力第二日起十日内一次性缴纳）。</w:t>
      </w:r>
    </w:p>
    <w:p>
      <w:pPr>
        <w:jc w:val="left"/>
      </w:pPr>
      <w:r>
        <w:t>三、被告人王某犯掩饰、隐瞒犯罪所得罪，判处拘役五个月，缓刑六个月（缓刑考验期限，从判决确定之日起计算），并处罚金人民币三千元（罚金于本判决发生法律效力第二日起十日内一次性缴纳）。</w:t>
      </w:r>
    </w:p>
    <w:p>
      <w:pPr>
        <w:jc w:val="left"/>
      </w:pPr>
      <w:r>
        <w:t>四、被告人丁某乙犯掩饰、隐瞒犯罪所得罪，判处拘役三个月，缓刑四个月（缓刑考验期限，从判决确定之日起计算），并处罚金人民币二千元（罚金于本判决发生法律效力第二日起十日内一次性缴纳）。</w:t>
      </w:r>
    </w:p>
    <w:p>
      <w:pPr>
        <w:jc w:val="left"/>
      </w:pPr>
      <w:r>
        <w:t>五、被告人董某甲、丁某甲、王某、丁某乙退赔的人民币39999元，发还被害人冉某人民币20000元，发还被害人宋某人民币19999元。</w:t>
      </w:r>
    </w:p>
    <w:p>
      <w:pPr>
        <w:jc w:val="left"/>
      </w:pPr>
      <w:r>
        <w:t>如不服本判决，可在接到判决书的第二日起十日内，通过本院或直接向江苏省无锡市中级人民法院提出上诉。书面上诉的，应交上诉状正本一份，副本两份。</w:t>
      </w:r>
    </w:p>
    <w:p>
      <w:pPr>
        <w:jc w:val="left"/>
      </w:pPr>
      <w:r>
        <w:t>审判员　庞　宠</w:t>
      </w:r>
    </w:p>
    <w:p>
      <w:pPr>
        <w:jc w:val="left"/>
      </w:pPr>
      <w:r>
        <w:t>二〇二五年三月十九日</w:t>
      </w:r>
    </w:p>
    <w:p>
      <w:pPr>
        <w:jc w:val="left"/>
      </w:pPr>
      <w:r>
        <w:t>书记员　严刘燕</w:t>
      </w:r>
    </w:p>
    <w:p>
      <w:pPr>
        <w:jc w:val="left"/>
      </w:pPr>
      <w:r>
        <w:t>附：相关法律、司法解释条文</w:t>
      </w:r>
    </w:p>
    <w:p>
      <w:pPr>
        <w:jc w:val="left"/>
      </w:pPr>
      <w:r>
        <w:t>1.《中华人民共和国刑法》：</w:t>
      </w:r>
    </w:p>
    <w:p>
      <w:pPr>
        <w:jc w:val="left"/>
      </w:pPr>
      <w:r>
        <w:t>第三百一十二条第一款明知是犯罪所得及其产生的收益而予以窝藏、转移、收</w:t>
      </w:r>
    </w:p>
    <w:p>
      <w:pPr>
        <w:jc w:val="left"/>
      </w:pPr>
      <w:r>
        <w:t>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第二十五条第一款共同犯罪是指二人以上共同故意犯罪。</w:t>
      </w:r>
    </w:p>
    <w:p>
      <w:pPr>
        <w:jc w:val="left"/>
      </w:pPr>
      <w:r>
        <w:t>第二十七条在共同犯罪中起次要或者辅助作用的，是从犯。</w:t>
      </w:r>
    </w:p>
    <w:p>
      <w:pPr>
        <w:jc w:val="left"/>
      </w:pPr>
      <w:r>
        <w:t>对于从犯，应当从轻、减轻处罚或者免除处罚。</w:t>
      </w:r>
    </w:p>
    <w:p>
      <w:pPr>
        <w:jc w:val="left"/>
      </w:pPr>
      <w:r>
        <w:t>第六十七条第三款犯罪嫌疑人虽不具有前两款规定的自首情节，但是如实供述</w:t>
      </w:r>
    </w:p>
    <w:p>
      <w:pPr>
        <w:jc w:val="left"/>
      </w:pPr>
      <w:r>
        <w:t>自己罪行的，可以从轻处罚；因其如实供述自己罪行，避免特别严重后果发生的，可</w:t>
      </w:r>
    </w:p>
    <w:p>
      <w:pPr>
        <w:jc w:val="left"/>
      </w:pPr>
      <w:r>
        <w:t>以减轻处罚。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第七十二条第一款对于被判处拘役、三年以下有期徒刑的犯罪分子，同时符合下列条件的，可以宣告缓刑，对其中不满十八周岁的人、怀孕的妇女和已满七十五周岁的人，应当宣告缓刑：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（二）有悔罪表现；</w:t>
      </w:r>
    </w:p>
    <w:p>
      <w:pPr>
        <w:jc w:val="left"/>
      </w:pPr>
      <w:r>
        <w:t>（三）没有再犯罪的危险；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第三款被宣告缓刑的犯罪分子，如果被判处附加刑，附加刑仍须执行。</w:t>
      </w:r>
    </w:p>
    <w:p>
      <w:pPr>
        <w:jc w:val="left"/>
      </w:pPr>
      <w:r>
        <w:t>2.《中华人民共和国刑事诉讼法》：</w:t>
      </w:r>
    </w:p>
    <w:p>
      <w:pPr>
        <w:jc w:val="left"/>
      </w:pPr>
      <w:r>
        <w:t>第十五条犯罪嫌疑人、被告人自愿如实供述自己的罪行，承认指控的犯罪事实，</w:t>
      </w:r>
    </w:p>
    <w:p>
      <w:pPr>
        <w:jc w:val="left"/>
      </w:pPr>
      <w:r>
        <w:t>愿意接受处罚的，可以依法从宽处理。</w:t>
      </w:r>
    </w:p>
    <w:p>
      <w:pPr>
        <w:jc w:val="left"/>
      </w:pPr>
      <w:r>
        <w:t>第二百零一条对于认罪认罚案件，人民法院依法作出判决时，一般应当采纳人</w:t>
      </w:r>
    </w:p>
    <w:p>
      <w:pPr>
        <w:jc w:val="left"/>
      </w:pPr>
      <w:r>
        <w:t>民检察院指控的罪名和量刑建议，但有下列情形的除外：</w:t>
      </w:r>
    </w:p>
    <w:p>
      <w:pPr>
        <w:jc w:val="left"/>
      </w:pPr>
      <w:r>
        <w:t>（一）被告人的行为不构成犯罪或者不应当追究其刑事责任的；</w:t>
      </w:r>
    </w:p>
    <w:p>
      <w:pPr>
        <w:jc w:val="left"/>
      </w:pPr>
      <w:r>
        <w:t>（二）被告人违背意愿认罪认罚的；</w:t>
      </w:r>
    </w:p>
    <w:p>
      <w:pPr>
        <w:jc w:val="left"/>
      </w:pPr>
      <w:r>
        <w:t>（三）被告人否认指控的犯罪事实的；</w:t>
      </w:r>
    </w:p>
    <w:p>
      <w:pPr>
        <w:jc w:val="left"/>
      </w:pPr>
      <w:r>
        <w:t>（四）起诉指控的罪名与审理认定的罪名不一致的；</w:t>
      </w:r>
    </w:p>
    <w:p>
      <w:pPr>
        <w:jc w:val="left"/>
      </w:pPr>
      <w:r>
        <w:t>（五）其他可能影响公正审判的情形。</w:t>
      </w:r>
    </w:p>
    <w:p>
      <w:pPr>
        <w:jc w:val="left"/>
      </w:pPr>
      <w:r>
        <w:t>人民法院经审理认为量刑建议明显不当，或者被告人、辩护人对量刑建议提出异</w:t>
      </w:r>
    </w:p>
    <w:p>
      <w:pPr>
        <w:jc w:val="left"/>
      </w:pPr>
      <w:r>
        <w:t>议的，人民检察院可以调整量刑建议。人民检察院不调整量刑建议或者调整量刑建议</w:t>
      </w:r>
    </w:p>
    <w:p>
      <w:pPr>
        <w:jc w:val="left"/>
      </w:pPr>
      <w:r>
        <w:t>后仍然明显不当的，人民法院应当依法作出判决。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