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江西省上饶市信州区人民法院</w:t>
      </w:r>
    </w:p>
    <w:p>
      <w:pPr>
        <w:jc w:val="center"/>
      </w:pPr>
      <w:r>
        <w:t>刑事判决书</w:t>
      </w:r>
    </w:p>
    <w:p>
      <w:pPr>
        <w:jc w:val="right"/>
      </w:pPr>
      <w:r>
        <w:t>（2025）赣1102刑初154号</w:t>
      </w:r>
    </w:p>
    <w:p>
      <w:pPr>
        <w:jc w:val="left"/>
      </w:pPr>
      <w:r>
        <w:t>公诉机关上饶市信州区人民检察院。</w:t>
      </w:r>
    </w:p>
    <w:p>
      <w:pPr>
        <w:jc w:val="left"/>
      </w:pPr>
      <w:r>
        <w:t>被告人杜某祥，女，1983年11月5日出生，汉族，高中文化，务工。因涉嫌掩饰、隐瞒犯罪所得罪，2024年7月18日被上饶市公安局三清山分局取保候审。2025年3月20日，经本院决定，对被告人杜某祥取保侯审。</w:t>
      </w:r>
    </w:p>
    <w:p>
      <w:pPr>
        <w:jc w:val="left"/>
      </w:pPr>
      <w:r>
        <w:t>上饶市信州区人民检察院以饶信检刑诉〔2025〕108号起诉书指控被告人杜某祥犯帮助信息网络犯罪活动罪，于2025年3月18日向本院提起公诉。本院受理后，适用简易程序实行独任审判。上饶市信州区人民检察院指派检察员王锋出庭支持公诉，被告人杜某祥到庭参加诉讼，现已审理终结。</w:t>
      </w:r>
    </w:p>
    <w:p>
      <w:pPr>
        <w:jc w:val="left"/>
      </w:pPr>
      <w:r>
        <w:t>公诉机关指控：</w:t>
      </w:r>
    </w:p>
    <w:p>
      <w:pPr>
        <w:jc w:val="left"/>
      </w:pPr>
      <w:r>
        <w:t>2024年2月左右，被告人杜某祥明知他人可能利用信息网络实施犯罪活动，为了获取非法利益，在上家提供的“跑跑”ＡＰＰ中注册账户，共注册四个数字人民币钱包；其中使用其婆婆贺某喜的身份信息注册了编号为0071000812004145的数字人民币钱包，绑定了贺某喜名下的两张农业银行卡（卡号为6213********、6230********）；使用其公公朱某生的身份信息注册了编号为0071****00152的数字人民币钱包，绑定了朱某生名下的两张农业银行卡（卡号分别为6213********、6228********）；使用其丈夫朱某国的身份信息注册了编号为0071****3950的数字人民币钱包，绑定了朱某国名下的一张邮政储蓄银行卡（卡号为6221********）、一张湖南银行卡（卡号为6213********）、三张农业银行卡（卡号为6213********、6228********、6228********）；使用杜某祥本人的身份信息注册了编号为0071****8441的数字人民币钱包，绑定了杜某祥名下的一张交通银行卡（卡号为6222********）、四张中国农业银行银行卡（卡号分别为：6228********、6228********、6213********、6228********），被告人杜某祥将上述四个数字钱包提供给上家使用，并帮助上家转移犯罪资金。经查，被告人杜某祥通过“跑跑”ＡＰＰ，收到上家转到杜某祥上述数值人民币钱包资金303.71万元，杜某祥将这303.71万元转到其绑定的十四张银行卡中，后分别到银行取现交给上家，获得上家积分303.71万分，非法获利25000余元。2024年5月22日，电信网络诈骗被害人马某燕在上饶市三清山风景名胜区旅游时被诈骗的20000元中的1998元转入杜某祥控制的钱包中；许某霜被诈骗的88888元中的1175元转入杜某祥控制的数值人民币钱包中；张某忠被诈骗的25600元中的1994元转入杜某祥控制的数字人民币钱包中。案发后，被告人杜某祥积极退缴违法所得5000元，赔偿了马某燕10000元，取得了马某燕的谅解。</w:t>
      </w:r>
    </w:p>
    <w:p>
      <w:pPr>
        <w:jc w:val="left"/>
      </w:pPr>
      <w:r>
        <w:t>2024年7月17日，被告人杜某祥在湖南省娄底市娄星区**小区门口被公安机关抓获。</w:t>
      </w:r>
    </w:p>
    <w:p>
      <w:pPr>
        <w:jc w:val="left"/>
      </w:pPr>
      <w:r>
        <w:t>为证实上述指控，公诉机关当庭宣读并出示户籍证明、无犯罪记录证明、诈骗软件截图及转账信息、通话记录、行程记录、交易流水、数字钱包交易流水、受案登记表、立案决定书、谅解书、扣押决定书及扣押清单等书证；证人马某燕、张某忠、许某霜、朱某国、贺某喜、朱某生的证言；被告人杜某祥的供述与辩解；视听资料等证据。</w:t>
      </w:r>
    </w:p>
    <w:p>
      <w:pPr>
        <w:jc w:val="left"/>
      </w:pPr>
      <w:r>
        <w:t>公诉机关认为，被告人杜某祥明知他人利用信息网络实施犯罪，仍然提供支付结算，数额303.71万元，其行为触犯了《中华人民共和国刑法》第二百八十七条之二第一款，犯罪事实清楚，证据确实、充分，应当以帮助信息网络罪追究其刑事责任。系坦白，具备《中华人民共和国刑法》第六十七条第三款规定之情节。被告人杜某祥认罪认罚，依据《中华人民共和国刑事诉讼法》第十五条的规定，可以从宽处理。建议判处被告人有期徒刑一年，缓刑一年六个月，并处罚金人民币五千元。</w:t>
      </w:r>
    </w:p>
    <w:p>
      <w:pPr>
        <w:jc w:val="left"/>
      </w:pPr>
      <w:r>
        <w:t>被告人杜某祥对指控事实、罪名及量刑建议均无异议，同意适用简易程序，且自愿认罪认罚。</w:t>
      </w:r>
    </w:p>
    <w:p>
      <w:pPr>
        <w:jc w:val="left"/>
      </w:pPr>
      <w:r>
        <w:t>经审理查明事实、证据与公诉机关的指控一致。</w:t>
      </w:r>
    </w:p>
    <w:p>
      <w:pPr>
        <w:jc w:val="left"/>
      </w:pPr>
      <w:r>
        <w:t>本院认为，被告人杜某祥明知他人可能从事信息网络犯罪，仍然提供个人银行账户，用于资金支付结算，流水达303.71万元，情节严重，其行为触犯刑法，构成帮助信息网络犯罪活动罪。公诉机关指控的罪名成立，本院予以支持。被告人杜某祥被抓获归案后，如实供述了自己的罪行，系坦白，依法可以从轻处罚。被告人杜某祥自愿认罪认罚，依法可以从宽处理。公诉机关量刑建议适当，本院予以支持。综上，依照《中华人民共和国刑法》第二百八十七条之二第一款、第五十二条、第五十三条、第六十四条、第六十七条第三款、第七十二条第一款、第三款、第七十三条第二款，《中华人民共和国刑事诉讼法》第十五条、第二百零一条规定，判决如下：</w:t>
      </w:r>
    </w:p>
    <w:p>
      <w:pPr>
        <w:jc w:val="left"/>
      </w:pPr>
      <w:r>
        <w:t>一、被告人杜某祥犯帮助信息网络犯罪活动罪，判处有期徒刑一年，缓刑一年六个月，并处罚金人民币五千元（罚金限于本判决生效之日起十日内缴纳）。</w:t>
      </w:r>
    </w:p>
    <w:p>
      <w:pPr>
        <w:jc w:val="left"/>
      </w:pPr>
      <w:r>
        <w:t>（缓刑考验期限，从判决确定之日起计算）</w:t>
      </w:r>
    </w:p>
    <w:p>
      <w:pPr>
        <w:jc w:val="left"/>
      </w:pPr>
      <w:r>
        <w:t>二、公安机关扣押的被告人杜某祥违法所得5000元，由公安机关依法处理；</w:t>
      </w:r>
    </w:p>
    <w:p>
      <w:pPr>
        <w:jc w:val="left"/>
      </w:pPr>
      <w:r>
        <w:t>三、审理阶段，被告人杜某祥退缴违法所得5000元，上缴国库；追缴被告人杜某祥剩余违法所得15000元。</w:t>
      </w:r>
    </w:p>
    <w:p>
      <w:pPr>
        <w:jc w:val="left"/>
      </w:pPr>
      <w:r>
        <w:t>如不服本判决，可在接到判决书的第二日起十日内，通过本院或者直接向江西省上饶市中级人民法院提出上诉。书面上诉的，应当提交上诉状正本一份，副本二份。</w:t>
      </w:r>
    </w:p>
    <w:p>
      <w:pPr>
        <w:jc w:val="left"/>
      </w:pPr>
      <w:r>
        <w:t>审判员王典平</w:t>
      </w:r>
    </w:p>
    <w:p>
      <w:pPr>
        <w:jc w:val="left"/>
      </w:pPr>
      <w:r>
        <w:t>二〇二五年四月三日</w:t>
      </w:r>
    </w:p>
    <w:p>
      <w:pPr>
        <w:jc w:val="left"/>
      </w:pPr>
      <w:r>
        <w:t>书记员周建珍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