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天津市滨海新区人民法院</w:t>
      </w:r>
    </w:p>
    <w:p>
      <w:pPr>
        <w:jc w:val="center"/>
      </w:pPr>
      <w:r>
        <w:t>刑 事 判 决 书</w:t>
      </w:r>
    </w:p>
    <w:p>
      <w:pPr>
        <w:jc w:val="right"/>
      </w:pPr>
      <w:r>
        <w:t>（2025）津0116刑初375号</w:t>
      </w:r>
    </w:p>
    <w:p>
      <w:pPr>
        <w:jc w:val="left"/>
      </w:pPr>
      <w:r>
        <w:t>公诉机关天津市滨海新区人民检察院。</w:t>
      </w:r>
    </w:p>
    <w:p>
      <w:pPr>
        <w:jc w:val="left"/>
      </w:pPr>
      <w:r>
        <w:t>被告人高某清,男,1992年9月4日出生于河北省邢台市,汉族,初中文化,无业,户籍地及住址河北省邢台市隆尧县。2009年11月20日因犯故意伤害罪被河北省隆饶县人民法院判处有期徒刑三年,缓刑五年；2012年4月16日因犯故意伤害罪被河北省隆尧县人民法院判处有期徒刑一年五个月,与原判有期徒刑三年数罪并罚,决定执行有期徒刑四年,2015年2月4日刑满释放。2024年11月21日因涉嫌犯掩饰、隐瞒犯罪所得罪被刑事拘留，同年12月25日变更为取保候审，2025年4月3日经本院决定被逮捕。现羁押于天津市滨海新区看守所。</w:t>
      </w:r>
    </w:p>
    <w:p>
      <w:pPr>
        <w:jc w:val="left"/>
      </w:pPr>
      <w:r>
        <w:t>被告人王某,男,1976年1月5日出生于河北省石家庄市,汉族,初中文化,保安,户籍地河北省石家庄市矿区,住河北省石家庄市。1995年7月25日因犯盗窃罪被石家庄市桥西区人民法院判处有期徒刑一年，1998年7月29日因犯抢劫罪被石家庄市桥东区人民法院判处有期徒刑十一年剥夺政治权利三年并处罚金人民币五千元，2009年4月2日因犯抢夺罪被石家庄市裕华区人民法院判处有期徒刑二年并处罚金一万元，2013年3月18日因犯盗窃罪被河北省隆尧县人民法院判处有期徒刑十一年六个月并处罚金人民币五万元剥夺政治权利三年,2023年9月6日刑满释放。2024年12月4日因涉嫌犯掩饰、隐瞒犯罪所得罪被刑事拘留，同年12月25日变更为取保候审，2025年4月3日经本院决定被逮捕。现羁押于天津市滨海新区看守所。</w:t>
      </w:r>
    </w:p>
    <w:p>
      <w:pPr>
        <w:jc w:val="left"/>
      </w:pPr>
      <w:r>
        <w:t>被告人王某霞,女,1982年4月27日出生于河北省石家庄市,汉族,初中文化,无业,户籍地及住址河北省石家庄市井陉矿区。2024年11月7日因涉嫌犯掩饰、隐瞒犯罪所得罪被取保候审。现在居住地。</w:t>
      </w:r>
    </w:p>
    <w:p>
      <w:pPr>
        <w:jc w:val="left"/>
      </w:pPr>
      <w:r>
        <w:t>天津市滨海新区人民检察院以津滨检刑诉［2025］263号起诉书指控被告人高某清、王某、王某霞犯掩饰、隐瞒犯罪所得罪，于2025年3月27日向本院提起公诉，本院立案受理后，适用简易程序，实行独任审判，于2025年4月15日公开开庭审理了本案。天津市滨海新区人民检察院指派检察员张丽娜出庭支持公诉，被告人高某清、王某、王某霞到庭参加诉讼。现已审理终结。</w:t>
      </w:r>
    </w:p>
    <w:p>
      <w:pPr>
        <w:jc w:val="left"/>
      </w:pPr>
      <w:r>
        <w:t>天津市滨海新区人民检察院指控，2024年3月被告人高某清指使被告人王某寻找能够提供数字钱包收款码的人,后王某联系到被告人王某霞,该三人为获取非法利益,在明知上游资金系违法犯罪所得的情况下,仍于2024年3月16日至3月20日,高某清、王某到位于河北省石家庄市井陉矿区王某霞家中,高某清指导王某霞开通中国建设银行数字人民币钱包（账号:0051********）,后高某清将该建行数字人民币钱包收款码提供给上游人员,王某霞在高某清的指使下帮助上游人员进行转账、取现,该数字钱包接收钱款共计人民币75662元。其中电信诈骗被害人全某、杨某丽转入共计人民币8991元。高某清非法获利人民币2010元,王某非法获利人民币200元,王某霞非法获利人民币1200元。案发后,被告人王某霞退赔电信诈骗被害人全某4995元,并获得全某的谅解。</w:t>
      </w:r>
    </w:p>
    <w:p>
      <w:pPr>
        <w:jc w:val="left"/>
      </w:pPr>
      <w:r>
        <w:t>2024年11月21日,被告人高某清经民警电话传唤后主动到案;2024年12月3日,被告人王某经民警电话传唤后主动到案;2024年11月6日,被告人王某霞经民警电话传唤后主动到案。三名被告人到案后均能如实供述主要犯罪事实。</w:t>
      </w:r>
    </w:p>
    <w:p>
      <w:pPr>
        <w:jc w:val="left"/>
      </w:pPr>
      <w:r>
        <w:t>针对起诉书指控的事实，公诉人在开庭审理过程中出示、宣读了电信诈骗被害人全某、杨某丽的陈述，证人程某彬的证言，扣押笔录、电子检查笔录，涉案银行卡、电子钱包交易流水、微信交易明细、合规开立和使用银行账户承诺书、谅解书，刑事判决书，案件来源、归案经过、情况说明，被告人供述等。公诉机关认为,被告人高某清、王某、王某霞明知是犯罪所得而予以转移钱款其行为已构成掩饰、隐瞒犯罪所得罪。同时认定三被告人具有自首、自愿认罪认罚情节，被告人王某、王某霞具有从犯情节。建议本院判处被告人高某清拘役五个月并处罚金，判处被告人王某拘役四个月并处罚金，判处被告人王某霞拘役三个月并处罚金。</w:t>
      </w:r>
    </w:p>
    <w:p>
      <w:pPr>
        <w:jc w:val="left"/>
      </w:pPr>
      <w:r>
        <w:t>被告人高某清、王某、王某霞对指控的事实、证据、罪名及量刑建议没有异议，自愿认罪认罚且签字具结，在开庭审理过程中亦无异议。</w:t>
      </w:r>
    </w:p>
    <w:p>
      <w:pPr>
        <w:jc w:val="left"/>
      </w:pPr>
      <w:r>
        <w:t>经审理查明的事实与起诉书指控的事实一致。另查，案发后公安机关扣押被告人高某清、王某霞持有的手机各一部、王某霞退赔的违法所得人民币1200元。</w:t>
      </w:r>
    </w:p>
    <w:p>
      <w:pPr>
        <w:jc w:val="left"/>
      </w:pPr>
      <w:r>
        <w:t>本院认为，被告人高某清、王某、王某霞明知是犯罪所得而予以转移，其行为已构成掩饰、隐瞒犯罪所得罪。公诉机关指控罪名成立，本院予以采纳。三被告人系共同犯罪，被告人王某、王某霞在共同犯罪中起次要作用，依法应当从轻处罚。三被告人犯罪以后自动投案，如实供述自己的罪行，系自首，依法可以从轻处罚。三被告人自愿认罪认罚，依法可以从宽处罚。被告人王某霞案发后积极退缴违法所得、赔偿部分电信诈骗被害人部分经济损失并取得谅解，酌情可以从轻处罚。公诉机关量刑建议适当，本院予以采纳。综上，依照第《中华人民共和国刑法》第三百一十二条第一款、第六十一条、第二十五条第一款、第二十六条第一款、第四款、第二十七条、第六十七条第一款、第五十二条、第五十三条第一款、第七十二条第一款、第三款、第七十三条第一款、第三款、第七十六条、第六十四条，《中华人民共和国刑事诉讼法》第十五条、第二百零一条之规定，判决如下：</w:t>
      </w:r>
    </w:p>
    <w:p>
      <w:pPr>
        <w:jc w:val="left"/>
      </w:pPr>
      <w:r>
        <w:t>一、被告人高某清犯掩饰、隐瞒犯罪所得罪，判处拘役五个月，并处罚金人民币五千元。</w:t>
      </w:r>
    </w:p>
    <w:p>
      <w:pPr>
        <w:jc w:val="left"/>
      </w:pPr>
      <w:r>
        <w:t>（刑期自判决执行之日起计算。判决执行前先行羁押的，羁押一日折抵刑期一日，即自2025年4月3日起至2025年7月29日止。罚金从判决发生法律效力第二日起十日内向本院缴纳。）</w:t>
      </w:r>
    </w:p>
    <w:p>
      <w:pPr>
        <w:jc w:val="left"/>
      </w:pPr>
      <w:r>
        <w:t>二、被告人王某犯掩饰、隐瞒犯罪所得罪，判处拘役四个月，并处罚金人民币四千元。</w:t>
      </w:r>
    </w:p>
    <w:p>
      <w:pPr>
        <w:jc w:val="left"/>
      </w:pPr>
      <w:r>
        <w:t>（刑期自判决执行之日起计算。判决执行前先行羁押的，羁押一日折抵刑期一日，即自2025年4月3日起至2025年7月11日止。罚金从判决发生法律效力第二日起十日内向本院缴纳。）</w:t>
      </w:r>
    </w:p>
    <w:p>
      <w:pPr>
        <w:jc w:val="left"/>
      </w:pPr>
      <w:r>
        <w:t>三、被告人王某霞犯掩饰、隐瞒犯罪所得罪，判处拘役三个月，缓刑六个月，并处罚金人民币三千元。缓刑考验期限内，依法实行社区矫正。</w:t>
      </w:r>
    </w:p>
    <w:p>
      <w:pPr>
        <w:jc w:val="left"/>
      </w:pPr>
      <w:r>
        <w:t>（缓刑考验期自判决确定之日起计算。罚金已缴纳。）</w:t>
      </w:r>
    </w:p>
    <w:p>
      <w:pPr>
        <w:jc w:val="left"/>
      </w:pPr>
      <w:r>
        <w:t>四、依法追缴被告人高某清违法所得人民币2010元，被告人王某违法所得人民币200元，上缴国库。</w:t>
      </w:r>
    </w:p>
    <w:p>
      <w:pPr>
        <w:jc w:val="left"/>
      </w:pPr>
      <w:r>
        <w:t>五、公安机关扣押的赃款人民币1200元，由公安机关依法没收，上缴国库；扣押的被告人高某清、王某霞持有的手机各一部，由公安机关依法处理。</w:t>
      </w:r>
    </w:p>
    <w:p>
      <w:pPr>
        <w:jc w:val="left"/>
      </w:pPr>
      <w:r>
        <w:t>如不服本判决，可在接到判决书的第二日起十日内，通过本院或者直接向天津市第三中级人民法院提出上诉，书面上诉的，应提交上诉状正本一份，副本两份。</w:t>
      </w:r>
    </w:p>
    <w:p>
      <w:pPr>
        <w:jc w:val="left"/>
      </w:pPr>
      <w:r>
        <w:t>审判员　　福津</w:t>
      </w:r>
    </w:p>
    <w:p>
      <w:pPr>
        <w:jc w:val="left"/>
      </w:pPr>
      <w:r>
        <w:t>二〇二五年四月十五日</w:t>
      </w:r>
    </w:p>
    <w:p>
      <w:pPr>
        <w:jc w:val="left"/>
      </w:pPr>
      <w:r>
        <w:t>书记员　　刘阳</w:t>
      </w:r>
    </w:p>
    <w:p>
      <w:pPr>
        <w:jc w:val="left"/>
      </w:pPr>
      <w:r>
        <w:t>附：法律释明</w:t>
      </w:r>
    </w:p>
    <w:p>
      <w:pPr>
        <w:jc w:val="left"/>
      </w:pPr>
      <w:r>
        <w:t>1．《中华人民共和国刑法》第三百一十二条第一款：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2．《中华人民共和国刑法》第六十一条：对于犯罪分子决定刑罚的时候，应当根据犯罪的事实、犯罪的性质、情节和对于社会的危害程度，依照本法的有关规定判处。</w:t>
      </w:r>
    </w:p>
    <w:p>
      <w:pPr>
        <w:jc w:val="left"/>
      </w:pPr>
      <w:r>
        <w:t>3.《中华人民共和国刑法》第二十五条第一款：共同犯罪是指二人以上共同故意犯罪。</w:t>
      </w:r>
    </w:p>
    <w:p>
      <w:pPr>
        <w:jc w:val="left"/>
      </w:pPr>
      <w:r>
        <w:t>4.《中华人民共和国刑法》第二十六条：组织、领导犯罪集团进行犯罪活动的或者在共同犯罪中起主要作用的，是主犯。</w:t>
      </w:r>
    </w:p>
    <w:p>
      <w:pPr>
        <w:jc w:val="left"/>
      </w:pPr>
      <w:r>
        <w:t>对于第三款规定以外的主犯，应当按照其所参与的或者组织、指挥的全部犯罪处罚。</w:t>
      </w:r>
    </w:p>
    <w:p>
      <w:pPr>
        <w:jc w:val="left"/>
      </w:pPr>
      <w:r>
        <w:t>5.《中华人民共和国刑法》第二十七条：《中华人民共和国刑法》第二十七条：在共同犯罪中起次要或者辅助作用的，是从犯。</w:t>
      </w:r>
    </w:p>
    <w:p>
      <w:pPr>
        <w:jc w:val="left"/>
      </w:pPr>
      <w:r>
        <w:t>对于从犯，应当从轻、减轻处罚或者免除处罚。</w:t>
      </w:r>
    </w:p>
    <w:p>
      <w:pPr>
        <w:jc w:val="left"/>
      </w:pPr>
      <w:r>
        <w:t>6．《中华人民共和国刑法》第六十七条第一款：犯罪以后自动投案，如实供述自己的罪行的，是自首。对于自首的犯罪分子，可以从轻或者减轻处罚。其中，犯罪较轻的，可以免除处罚。</w:t>
      </w:r>
    </w:p>
    <w:p>
      <w:pPr>
        <w:jc w:val="left"/>
      </w:pPr>
      <w:r>
        <w:t>7.《中华人民共和国刑法》第五十二条：判处罚金，应当根据犯罪情节决定罚金数额。</w:t>
      </w:r>
    </w:p>
    <w:p>
      <w:pPr>
        <w:jc w:val="left"/>
      </w:pPr>
      <w:r>
        <w:t>8.《中华人民共和国刑法》第五十三条第一款：罚金在判决指定的期限内一次或者分期缴纳。期满不缴纳的，强制缴纳。对于不能全部缴纳罚金的，人民法院在任何时候发现被执行人有可以执行的财产，应当随时追缴。</w:t>
      </w:r>
    </w:p>
    <w:p>
      <w:pPr>
        <w:jc w:val="left"/>
      </w:pPr>
      <w:r>
        <w:t>9.《中华人民共和国刑法》第七十二条条第一款、第三款：对于被判处拘役、三年以下有期徒刑的犯罪分子，同时符合下列条件的，可以宣告缓刑，对其中不满十八周岁的人、怀孕的妇女和已满七十五周岁的人，应当宣告缓刑：</w:t>
      </w:r>
    </w:p>
    <w:p>
      <w:pPr>
        <w:jc w:val="left"/>
      </w:pPr>
      <w:r>
        <w:t>（一）犯罪情节较轻；</w:t>
      </w:r>
    </w:p>
    <w:p>
      <w:pPr>
        <w:jc w:val="left"/>
      </w:pPr>
      <w:r>
        <w:t>（二）有悔罪表现；</w:t>
      </w:r>
    </w:p>
    <w:p>
      <w:pPr>
        <w:jc w:val="left"/>
      </w:pPr>
      <w:r>
        <w:t>（三）没有再犯罪的危险；</w:t>
      </w:r>
    </w:p>
    <w:p>
      <w:pPr>
        <w:jc w:val="left"/>
      </w:pPr>
      <w:r>
        <w:t>（四）宣告缓刑对所居住社区没有重大不良影响。</w:t>
      </w:r>
    </w:p>
    <w:p>
      <w:pPr>
        <w:jc w:val="left"/>
      </w:pPr>
      <w:r>
        <w:t>被宣告缓刑的犯罪分子，如果被判处附加刑，附加刑仍须执行。</w:t>
      </w:r>
    </w:p>
    <w:p>
      <w:pPr>
        <w:jc w:val="left"/>
      </w:pPr>
      <w:r>
        <w:t>10.《中华人民共和国刑法》第七十三条第一款、第三款：拘役的缓刑考验期限为原判刑期以上一年以下，但是不能少于二个月。</w:t>
      </w:r>
    </w:p>
    <w:p>
      <w:pPr>
        <w:jc w:val="left"/>
      </w:pPr>
      <w:r>
        <w:t>缓刑考验期限，从判决确定之日起计算。</w:t>
      </w:r>
    </w:p>
    <w:p>
      <w:pPr>
        <w:jc w:val="left"/>
      </w:pPr>
      <w:r>
        <w:t>11.《中华人民共和国刑法》第七十六条：对宣告缓刑的犯罪分子，在缓刑考验期限内，依法实行社区矫正，如果没有本法第七十七条规定的情形，缓刑考验期满，原判的刑罚就不再执行，并公开予以宣告。</w:t>
      </w:r>
    </w:p>
    <w:p>
      <w:pPr>
        <w:jc w:val="left"/>
      </w:pPr>
      <w:r>
        <w:t>12．《中华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13.《中华人民共和国刑事诉讼法》第十五条：犯罪嫌疑人、被告人自愿如实供述自己的罪行，承认指控的犯罪事实，愿意接受处罚的，可以依法从宽处理。</w:t>
      </w:r>
    </w:p>
    <w:p>
      <w:pPr>
        <w:jc w:val="left"/>
      </w:pPr>
      <w:r>
        <w:t>14.《中华人民共和国刑事诉讼法》第二百零一条：对于认罪认罚案件，人民法院依法作出判决时，一般应当采纳人民检察院指控的罪名和量刑建议，但有下列情形的除外：</w:t>
      </w:r>
    </w:p>
    <w:p>
      <w:pPr>
        <w:jc w:val="left"/>
      </w:pPr>
      <w:r>
        <w:t>（一）被告人的行为不构成犯罪或者不应当追究其刑事责任的；</w:t>
      </w:r>
    </w:p>
    <w:p>
      <w:pPr>
        <w:jc w:val="left"/>
      </w:pPr>
      <w:r>
        <w:t>（二）被告人违背意愿认罪认罚的；</w:t>
      </w:r>
    </w:p>
    <w:p>
      <w:pPr>
        <w:jc w:val="left"/>
      </w:pPr>
      <w:r>
        <w:t>（三）被告人否认指控的犯罪事实的；</w:t>
      </w:r>
    </w:p>
    <w:p>
      <w:pPr>
        <w:jc w:val="left"/>
      </w:pPr>
      <w:r>
        <w:t>（四）起诉指控的罪名与审理认定的罪名不一致的；</w:t>
      </w:r>
    </w:p>
    <w:p>
      <w:pPr>
        <w:jc w:val="left"/>
      </w:pPr>
      <w:r>
        <w:t>（五）其他可能影响公正审判的情形。</w:t>
      </w:r>
    </w:p>
    <w:p>
      <w:pPr>
        <w:jc w:val="left"/>
      </w:pPr>
      <w:r>
        <w:t>人民法院经审理认为量刑建议明显不当，或者被告人、辩护人对量刑建议提出异议的，人民检察院可以调整量刑建议。人民检察院不调整量刑建议或者调整量刑建议后仍然明显不当的，人民法院应当依法作出判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