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w:t>
      </w:r>
    </w:p>
    <w:p>
      <w:pPr>
        <w:jc w:val="left"/>
      </w:pPr>
      <w:r>
        <w:t>山西省吕梁市中级人民法院</w:t>
      </w:r>
    </w:p>
    <w:p>
      <w:pPr>
        <w:jc w:val="left"/>
      </w:pPr>
      <w:r>
        <w:t>刑事裁定书</w:t>
      </w:r>
    </w:p>
    <w:p>
      <w:pPr>
        <w:jc w:val="left"/>
      </w:pPr>
      <w:r>
        <w:t>（2025）晋11刑终80号</w:t>
      </w:r>
    </w:p>
    <w:p>
      <w:pPr>
        <w:jc w:val="left"/>
      </w:pPr>
      <w:r>
        <w:t>原公诉机关山西省柳林县人民检察院。</w:t>
      </w:r>
    </w:p>
    <w:p>
      <w:pPr>
        <w:jc w:val="left"/>
      </w:pPr>
      <w:r>
        <w:t>上诉人(原审被告人)周某。</w:t>
      </w:r>
    </w:p>
    <w:p>
      <w:pPr>
        <w:jc w:val="left"/>
      </w:pPr>
      <w:r>
        <w:t>辩护人姚某，某律师事务所律师。</w:t>
      </w:r>
    </w:p>
    <w:p>
      <w:pPr>
        <w:jc w:val="left"/>
      </w:pPr>
      <w:r>
        <w:t>山西省柳林县人民法院审理山西省柳林县人民检察院指控原审被告人周某犯帮助信息网络犯罪活动罪一案，于2025年1月21日作出（2024）晋1125刑初175号刑事判决。原审被告人周某不服，提出上诉。本院依法组成合议庭，经阅卷、询问上诉人,认为事实清楚,决定不开庭审理。现已审理终结。</w:t>
      </w:r>
    </w:p>
    <w:p>
      <w:pPr>
        <w:jc w:val="left"/>
      </w:pPr>
      <w:r>
        <w:t>原审查明，2023年4月份，被告人周某在登记开设经营某珠宝行商行，系商行负责人，商行主要销售黄金、珠宝等，周某雇佣曾某为店长、陈某为店员，日常主要由陈某照看店面，陈某请假或休息时，由曾某看管。自2023年5月开始营业以来，商行经营效益一般，但在2023年9月11日，某珠宝商行开设的农业银行账户中转入不明资金339余万元，当日周某让曾某的堂弟曾某1看管门店，资金系一名陌生男子在商行通过POS机多次刷卡付款后，一次性购买了价值339多万元的金条，POS机绑定周某的手机。次日，农业银行发现上述交易存在异常而将POS机没收，并将账户封控；某派出所民警对周某进行了询问核实，并让周某、曾某1分别签署了一份关于反诈骗反洗钱的告知书，同时告知周某该交易行为系违法，不得再实施类似行为。此后，9月12日至9月28日，某珠宝商行销售金额共计170819元。</w:t>
      </w:r>
    </w:p>
    <w:p>
      <w:pPr>
        <w:jc w:val="left"/>
      </w:pPr>
      <w:r>
        <w:t>2023年9月29日至10月4日期间，某珠宝行开设的建设银行数字人民币钱包账户分六天再次转入141笔资金共计199万余元，该款系一男一女先后来到某珠宝商行，用手机扫柜台上的数字人民币收款码后，被告人周某建设银行账户绑定的该数字钱包便频繁收到不同金额的转账，累计到一定数额后，该男子或女子便向曾某提出要求购买相应金额的黄金，曾某将某珠宝商行内的黄金进行销售，在六天内一共销售了价值199万余元的黄金。期间，周某的手机短信和银行APP每日不断收到资金变动通知，周某便询问店内的曾某，曾某每日随时将店内情况说明后，周某未予制止，继续使用珠宝商行的账户接收资金，让曾某销售黄金。2023年10月6日至12日，商行销售收入为13300元，此后无销售金额。</w:t>
      </w:r>
    </w:p>
    <w:p>
      <w:pPr>
        <w:jc w:val="left"/>
      </w:pPr>
      <w:r>
        <w:t>案发后经查证，上述199万余元系电信网络诈骗资金，有全国各地不同被害人的被骗资金转入到该建设银行账户当中，目前已报案的七名被害人被诈骗资金转入该建设银行账户，共计96895元。</w:t>
      </w:r>
    </w:p>
    <w:p>
      <w:pPr>
        <w:jc w:val="left"/>
      </w:pPr>
      <w:r>
        <w:t>2023年10月6日，山西省xx县公安局接到辖区居民韩某的报案，称2023年10月1日被网络诈骗14807.66元，其中一笔4999元转入到户名为xx市xx区某珠宝行的建设银行对公数字钱包中。xx县公安局于2023年10月7日立案侦查。2023年11月29日，xx市公安局xx分局民警将上网在逃人员周某抓获，于2023年11月30日至12月2日临时羁押于福州市第一看守所，后移交xx县公安局。被告人周某归案后避重就轻，未如实供述，更不认罪认罚。</w:t>
      </w:r>
    </w:p>
    <w:p>
      <w:pPr>
        <w:jc w:val="left"/>
      </w:pPr>
      <w:r>
        <w:t>上述事实，有公诉机关当庭举证，并经法庭质证查证属实，一审法院予以确认的下列证据证实：</w:t>
      </w:r>
    </w:p>
    <w:p>
      <w:pPr>
        <w:jc w:val="left"/>
      </w:pPr>
      <w:r>
        <w:t>（一）书证</w:t>
      </w:r>
    </w:p>
    <w:p>
      <w:pPr>
        <w:jc w:val="left"/>
      </w:pPr>
      <w:r>
        <w:t>1、受案登记表、立案决定书。</w:t>
      </w:r>
    </w:p>
    <w:p>
      <w:pPr>
        <w:jc w:val="left"/>
      </w:pPr>
      <w:r>
        <w:t>2、到案经过（xx市公安局xx分局民警出具）。</w:t>
      </w:r>
    </w:p>
    <w:p>
      <w:pPr>
        <w:jc w:val="left"/>
      </w:pPr>
      <w:r>
        <w:t>3、临时寄押收押证明。</w:t>
      </w:r>
    </w:p>
    <w:p>
      <w:pPr>
        <w:jc w:val="left"/>
      </w:pPr>
      <w:r>
        <w:t>4、韩某手机及韩某孙女手机中涉案信息截图。</w:t>
      </w:r>
    </w:p>
    <w:p>
      <w:pPr>
        <w:jc w:val="left"/>
      </w:pPr>
      <w:r>
        <w:t>5、韩某支付宝、微信交易明细、韩某被骗案中的转账交易单号通过反诈平台查询出的主体信息、韩某尾号xxxx的农业银行账户交易明细、韩某尾号xxxx建设银行钱包开户信息和交易明细、“xxx”兴业银行个人钱包信息。</w:t>
      </w:r>
    </w:p>
    <w:p>
      <w:pPr>
        <w:jc w:val="left"/>
      </w:pPr>
      <w:r>
        <w:t>6、某珠宝商行中国建设银行尾号“xxx”账户开户信息及交易明细。</w:t>
      </w:r>
    </w:p>
    <w:p>
      <w:pPr>
        <w:jc w:val="left"/>
      </w:pPr>
      <w:r>
        <w:t>7、周某个人银行卡流水。</w:t>
      </w:r>
    </w:p>
    <w:p>
      <w:pPr>
        <w:jc w:val="left"/>
      </w:pPr>
      <w:r>
        <w:t>8、某珠宝商行建设银行代收付成功清单。</w:t>
      </w:r>
    </w:p>
    <w:p>
      <w:pPr>
        <w:jc w:val="left"/>
      </w:pPr>
      <w:r>
        <w:t>9、xx市xx区某珠宝行某珠宝商行营业执照、周某身份证复印件、开户资料、某珠宝商行个体户登记信息。</w:t>
      </w:r>
    </w:p>
    <w:p>
      <w:pPr>
        <w:jc w:val="left"/>
      </w:pPr>
      <w:r>
        <w:t>10、公户钱包中疑似被害人的中国建设银行数字人民币账户的开户信息。</w:t>
      </w:r>
    </w:p>
    <w:p>
      <w:pPr>
        <w:jc w:val="left"/>
      </w:pPr>
      <w:r>
        <w:t>11、公户钱包中非被害人钱包信息查询及交易流水、户籍信息。</w:t>
      </w:r>
    </w:p>
    <w:p>
      <w:pPr>
        <w:jc w:val="left"/>
      </w:pPr>
      <w:r>
        <w:t>12、曾某浙江网商银行钱包账号尾号xxxx1账户信息及交易流水、户籍信息。</w:t>
      </w:r>
    </w:p>
    <w:p>
      <w:pPr>
        <w:jc w:val="left"/>
      </w:pPr>
      <w:r>
        <w:t>13、周某手机中的涉案图片。</w:t>
      </w:r>
    </w:p>
    <w:p>
      <w:pPr>
        <w:jc w:val="left"/>
      </w:pPr>
      <w:r>
        <w:t>14、某珠宝商行门店外观及店内陈设、使用支付宝、数字人民币收款码收款照片。</w:t>
      </w:r>
    </w:p>
    <w:p>
      <w:pPr>
        <w:jc w:val="left"/>
      </w:pPr>
      <w:r>
        <w:t>15、曾某手机中的涉案图片。</w:t>
      </w:r>
    </w:p>
    <w:p>
      <w:pPr>
        <w:jc w:val="left"/>
      </w:pPr>
      <w:r>
        <w:t>16、提取笔录及某珠宝商行质保单复印件。</w:t>
      </w:r>
    </w:p>
    <w:p>
      <w:pPr>
        <w:jc w:val="left"/>
      </w:pPr>
      <w:r>
        <w:t>17、某珠宝商行店内电脑中销售信息录入登记照片。</w:t>
      </w:r>
    </w:p>
    <w:p>
      <w:pPr>
        <w:jc w:val="left"/>
      </w:pPr>
      <w:r>
        <w:t>18、接受证据清单及《购销合同》复印件、电脑截图。</w:t>
      </w:r>
    </w:p>
    <w:p>
      <w:pPr>
        <w:jc w:val="left"/>
      </w:pPr>
      <w:r>
        <w:t>19、扣押决定书、扣押清单及照片、发还清单。</w:t>
      </w:r>
    </w:p>
    <w:p>
      <w:pPr>
        <w:jc w:val="left"/>
      </w:pPr>
      <w:r>
        <w:t>20、协助查询财产通知书及姜某xx省农村信用社联合社交易情况、姜某户籍信息证明。</w:t>
      </w:r>
    </w:p>
    <w:p>
      <w:pPr>
        <w:jc w:val="left"/>
      </w:pPr>
      <w:r>
        <w:t>21、户籍证明。证明被告人周某的基本身份信息。</w:t>
      </w:r>
    </w:p>
    <w:p>
      <w:pPr>
        <w:jc w:val="left"/>
      </w:pPr>
      <w:r>
        <w:t>22、办案协作函及xx县公安局民警向xx市公安局xx分局调取的关于周某线索的资料。</w:t>
      </w:r>
    </w:p>
    <w:p>
      <w:pPr>
        <w:jc w:val="left"/>
      </w:pPr>
      <w:r>
        <w:t>23、协助查询财产通知书（回执）、周某、某珠宝商行银行账户及交易明细（xx省农村信用社联合社）。5P1-8</w:t>
      </w:r>
    </w:p>
    <w:p>
      <w:pPr>
        <w:jc w:val="left"/>
      </w:pPr>
      <w:r>
        <w:t>24、协助查询财产通知书（回执）、周某农业银行账户开户资料及交易明细。</w:t>
      </w:r>
    </w:p>
    <w:p>
      <w:pPr>
        <w:jc w:val="left"/>
      </w:pPr>
      <w:r>
        <w:t>25、协助查询财产通知书（回执）、周某建设银行账户开户资料及交易明细。</w:t>
      </w:r>
    </w:p>
    <w:p>
      <w:pPr>
        <w:jc w:val="left"/>
      </w:pPr>
      <w:r>
        <w:t>26、兴业银行、工商银行、稠州银行交易明细。</w:t>
      </w:r>
    </w:p>
    <w:p>
      <w:pPr>
        <w:jc w:val="left"/>
      </w:pPr>
      <w:r>
        <w:t>27、嫌疑人员前科劣迹调查表、无犯罪记录证明。</w:t>
      </w:r>
    </w:p>
    <w:p>
      <w:pPr>
        <w:jc w:val="left"/>
      </w:pPr>
      <w:r>
        <w:t>（二）证人证言</w:t>
      </w:r>
    </w:p>
    <w:p>
      <w:pPr>
        <w:jc w:val="left"/>
      </w:pPr>
      <w:r>
        <w:t>1、证人曾某（某珠宝商行店长）的证言。</w:t>
      </w:r>
    </w:p>
    <w:p>
      <w:pPr>
        <w:jc w:val="left"/>
      </w:pPr>
      <w:r>
        <w:t>2、证人陈某（某珠宝商行收银员）的证言。</w:t>
      </w:r>
    </w:p>
    <w:p>
      <w:pPr>
        <w:jc w:val="left"/>
      </w:pPr>
      <w:r>
        <w:t>3、证人潘某的证言。</w:t>
      </w:r>
    </w:p>
    <w:p>
      <w:pPr>
        <w:jc w:val="left"/>
      </w:pPr>
      <w:r>
        <w:t>4、证人魏某1的证言。</w:t>
      </w:r>
    </w:p>
    <w:p>
      <w:pPr>
        <w:jc w:val="left"/>
      </w:pPr>
      <w:r>
        <w:t>（三）被害人的陈述及相关公安机关受案材料</w:t>
      </w:r>
    </w:p>
    <w:p>
      <w:pPr>
        <w:jc w:val="left"/>
      </w:pPr>
      <w:r>
        <w:t>1、被害人韩某的陈述及报案材料。</w:t>
      </w:r>
    </w:p>
    <w:p>
      <w:pPr>
        <w:jc w:val="left"/>
      </w:pPr>
      <w:r>
        <w:t>2、被害人王某1的陈述、受案登记表、立案决定书及户籍信息证明。</w:t>
      </w:r>
    </w:p>
    <w:p>
      <w:pPr>
        <w:jc w:val="left"/>
      </w:pPr>
      <w:r>
        <w:t>3、被害人廖某的陈述、受案登记表、立案决定书及户籍信息证明。</w:t>
      </w:r>
    </w:p>
    <w:p>
      <w:pPr>
        <w:jc w:val="left"/>
      </w:pPr>
      <w:r>
        <w:t>4、被害人郭某的陈述、受案登记表、立案决定书及户籍信息证明。</w:t>
      </w:r>
    </w:p>
    <w:p>
      <w:pPr>
        <w:jc w:val="left"/>
      </w:pPr>
      <w:r>
        <w:t>5、被害人常某的陈述、受案登记表、立案决定书及户籍信息证明。</w:t>
      </w:r>
    </w:p>
    <w:p>
      <w:pPr>
        <w:jc w:val="left"/>
      </w:pPr>
      <w:r>
        <w:t>6、被害人王某的陈述及受案登记表、立案决定书。</w:t>
      </w:r>
    </w:p>
    <w:p>
      <w:pPr>
        <w:jc w:val="left"/>
      </w:pPr>
      <w:r>
        <w:t>7、被害人王某2的陈述及受案登记表、立案决定书。</w:t>
      </w:r>
    </w:p>
    <w:p>
      <w:pPr>
        <w:jc w:val="left"/>
      </w:pPr>
      <w:r>
        <w:t>（四）被告人周某的供述与辩解。</w:t>
      </w:r>
    </w:p>
    <w:p>
      <w:pPr>
        <w:jc w:val="left"/>
      </w:pPr>
      <w:r>
        <w:t>原审法院认为，被告人周某为了获取非法利益，明知其某珠宝行银行账户转入非法资金，仍不予挂失，并让店长曾某以黄金的形式转移资金，经查证，某珠宝行银行账户转入七名被害人资金共计96895元，其行为构成掩饰隐瞒犯罪所得罪，依法应予惩处。公诉机关指控被告人周某犯掩饰隐瞒犯罪所得罪基本事实清楚，证据确凿，罪名成立，依法予以支持。被告人及辩护人均认为公诉机关以帮助信息网络犯罪活动罪或者掩饰隐瞒犯罪所得罪指控不能成立，应宣告被告人无罪的辩护意见，经查，2023年9月11日，被告人珠宝行银行账户转入异常资金被公安机关调查后，曾签署不参与网络诈骗承诺书，10月3日浏览并收藏“十月底帮助信息网络犯罪活动罪不起诉不留案底”的内容，说明被告人对电信网络诈骗的相关行为和法律知识有基本的认知和了解，2023年9月28日之后，被告人在明知其手机绑定的珠宝行银行账户进入异常资金后未予以制止，说明被告人主观上有获取非法利益的目的；客观上，曾某向被告人明确汇报店内一男一女在某珠宝商行实施的一系列行为，且被告人在其手机上绑定的银行账户收到199万余元后，被告人未将账户冻结，并指示曾某出售黄金，帮助上游犯罪转移财产，故被告人的行为符合掩饰隐瞒犯罪所得罪的构成要件，对被告人及辩护人的辩护意见不予采纳。据此，依照《中华人民共和国刑法》第三百一十二条的规定，判决如下：被告人周某犯掩饰、隐瞒犯罪所得罪，判处有期徒刑二年八个月，并处罚金人民币三万元。</w:t>
      </w:r>
    </w:p>
    <w:p>
      <w:pPr>
        <w:jc w:val="left"/>
      </w:pPr>
      <w:r>
        <w:t>判后，原审被告人周某不服，提出上诉称：一、撤销（2024）晋1125刑初175号《刑事判决书》之刑事判决；二、请求二审开庭审理并改判上诉人指控的犯罪不能成立，宣告上诉人无罪。事实与理由：从相关法条和司法解释，一审判决上诉人犯掩饰、隐瞒犯罪所得罪属于适用法律错误；2、上诉人不涉及犯罪，判决上诉人犯掩饰、隐瞒犯罪所得罪不能成立；3、期待二审正确适用法律，保障上诉人不受刑事追究。辩护人辩护认为：1、原审判决上诉人周某犯掩饰、隐瞒犯罪所得适用法律错误，应当纠正；2、本案在案无罪证据的证明效力高于一审推定的有罪事实，应当采信无罪证据；3、上诉人周某的行为不符合刑法及相关司法解释规定可以追究掩饰、隐瞒犯罪所得罪的情形。原审错误判决，应当纠正。综上，一审判决被告人周某犯掩饰、隐瞒所得罪适用法律错误，认定事实不清、证据不足。应当根据《中华人民共和国刑事诉讼法》第二百三十六条规定，撤销原判决，改判上诉人无罪。</w:t>
      </w:r>
    </w:p>
    <w:p>
      <w:pPr>
        <w:jc w:val="left"/>
      </w:pPr>
      <w:r>
        <w:t>经审理查明，原审判决认定的事实清楚,所采信的证据均经一审法院庭审质证,证据确实、充分,本院对此予以确认。</w:t>
      </w:r>
    </w:p>
    <w:p>
      <w:pPr>
        <w:jc w:val="left"/>
      </w:pPr>
      <w:r>
        <w:t>本院认为，上诉人周某明知其某珠宝行银行账户转入不明巨额资金，并让店长曾某以黄金的形式转移资金，为上游犯罪掩饰隐瞒犯罪所得，其行为构成掩饰隐瞒犯罪所得罪，应予惩处。经查，2023年9月11日某珠宝商行开设的农业银行账户中转入不明资金339余万元，农业银行发现上述交易存在异常而将POS机没收，并将账户封控；某派出所民警对周某进行了询问核实，并让周某、曾某1分别签署了一份关于反诈骗反洗钱的告知书，同时告知周某该交易行为系违法，不得再实施类似行为。2023年9月29日至10月4日期间，某珠宝行开设的建设银行数字人民币钱包账户分六天再次转入141笔资金共计199万余元。上诉人周某在经当地公安机关进行反诈反洗钱告知后，短时间内再次收到巨额不明资金，不采取任何措施，反而销售了价值199万余元的黄金。案发后经查证，上述199万余元系电信网络诈骗资金，有全国各地不同被害人的被骗资金转入到该建设银行账户当中，目前已报案的七名被害人被诈骗资金转入该建设银行账户，共计96895元。上诉人周某上诉请求宣告其无罪，本院不予支持。综上，一审法院根据上诉人周某犯罪的事实、犯罪的性质、情节以及对于社会的危害程度所作出的判决,定罪及适用法律正确,量刑适当,应予维持。依照《中华人民共和国刑事诉讼法》第二百三十六条第一款第(一)项裁定如下:</w:t>
      </w:r>
    </w:p>
    <w:p>
      <w:pPr>
        <w:jc w:val="left"/>
      </w:pPr>
      <w:r>
        <w:t>驳回上诉,维持原判。</w:t>
      </w:r>
    </w:p>
    <w:p>
      <w:pPr>
        <w:jc w:val="left"/>
      </w:pPr>
      <w:r>
        <w:t>本裁定为终审裁定。</w:t>
      </w:r>
    </w:p>
    <w:p>
      <w:pPr>
        <w:jc w:val="left"/>
      </w:pPr>
      <w:r>
        <w:t>审判长　　薛志海</w:t>
      </w:r>
    </w:p>
    <w:p>
      <w:pPr>
        <w:jc w:val="left"/>
      </w:pPr>
      <w:r>
        <w:t>审判员　　米守福</w:t>
      </w:r>
    </w:p>
    <w:p>
      <w:pPr>
        <w:jc w:val="left"/>
      </w:pPr>
      <w:r>
        <w:t>审判员　　李　珩</w:t>
      </w:r>
    </w:p>
    <w:p>
      <w:pPr>
        <w:jc w:val="left"/>
      </w:pPr>
      <w:r>
        <w:t>二〇二五年四月十一日</w:t>
      </w:r>
    </w:p>
    <w:p>
      <w:pPr>
        <w:jc w:val="left"/>
      </w:pPr>
      <w:r>
        <w:t>书记员　　薛　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