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山西省沁水县人民法院</w:t>
      </w:r>
    </w:p>
    <w:p>
      <w:pPr>
        <w:jc w:val="center"/>
      </w:pPr>
      <w:r>
        <w:t>刑事判决书</w:t>
      </w:r>
    </w:p>
    <w:p>
      <w:pPr>
        <w:jc w:val="right"/>
      </w:pPr>
      <w:r>
        <w:t>（2025）晋0521刑初56号</w:t>
      </w:r>
    </w:p>
    <w:p>
      <w:pPr>
        <w:jc w:val="left"/>
      </w:pPr>
      <w:r>
        <w:t>公诉机关沁水县人民检察院。</w:t>
      </w:r>
    </w:p>
    <w:p>
      <w:pPr>
        <w:jc w:val="left"/>
      </w:pPr>
      <w:r>
        <w:t>被告人陈某某，因涉嫌犯掩饰、隐瞒犯罪所得罪，2024年9月30日被沁水县公安局取保候审，2025年4月3日经本院决定被取保候审。</w:t>
      </w:r>
    </w:p>
    <w:p>
      <w:pPr>
        <w:jc w:val="left"/>
      </w:pPr>
      <w:r>
        <w:t>沁水县人民检察院以沁检刑诉﹝2025﹞40号起诉书指控被告人陈某某犯掩饰、隐瞒犯罪所得罪，于2025年4月1日向本院提起公诉。本院受理后，依法实行独任审判，适用简易程序公开开庭审理了本案。沁水县人民检察院指派检察官石某某出庭支持公诉，被告人陈某某到庭参加诉讼。现已审理终结。</w:t>
      </w:r>
    </w:p>
    <w:p>
      <w:pPr>
        <w:jc w:val="left"/>
      </w:pPr>
      <w:r>
        <w:t>公诉机关指控，2024年7月底至8月初，被告人陈某某为办理非法贷款，通过抖音添加了他人的QQ，根据对方要求将个人的身份证照片、中国银行卡交易明细等发给对方，在将中国银行账户提供给对方，并协助对方转移资金后，对方要求其将银行卡、手机卡邮寄至指定地址，因担心被骗，陈某某未予配合。后陈某某再次通过抖音向他人咨询贷款事宜，并按对方要求到达长治市潞州区，与对方指派的业务员见面后，按要求在手机上注册数字人民币APP，并将自己的手机交给对方用于转移资金。经查明，陈某某的中国银行账户共转入资金54100元，其中45000元系诈骗资金。陈某某获利1235元。</w:t>
      </w:r>
    </w:p>
    <w:p>
      <w:pPr>
        <w:jc w:val="left"/>
      </w:pPr>
      <w:r>
        <w:t>公诉机关提交了户籍信息证明、前科劣迹调查表、刑事判决书、释放证明书、到案经过、中国银行账单明细、抖音截图、QQ聊天截图、国内支付业务付款回单、转款凭证，证人陈某某证言，被告人陈某某的供述和辩解等证据证实。</w:t>
      </w:r>
    </w:p>
    <w:p>
      <w:pPr>
        <w:jc w:val="left"/>
      </w:pPr>
      <w:r>
        <w:t>公诉机关认为，被告人陈某某明知是犯罪所得而予以转移，其行为触犯了《中华人民共和国刑法》第三百一十二条第一款之规定，应当以掩饰、隐瞒犯罪所得罪追究其刑事责任。被告人陈某某认罪认罚，可以从宽处理。建议以掩饰、隐瞒犯罪所得罪判处被告人陈某某有期徒刑六个月，可适用缓刑，并处罚金3000元。</w:t>
      </w:r>
    </w:p>
    <w:p>
      <w:pPr>
        <w:jc w:val="left"/>
      </w:pPr>
      <w:r>
        <w:t>被告人陈某某对指控事实、罪名及量刑建议没有异议，同意适用简易程序，且签字具结，在开庭审理过程中亦无异议。</w:t>
      </w:r>
    </w:p>
    <w:p>
      <w:pPr>
        <w:jc w:val="left"/>
      </w:pPr>
      <w:r>
        <w:t>经审理查明的事实、证据与公诉机关的指控一致。另查明，案发后，陈某某退赔陈某某4000元、退缴违法所得1235元。</w:t>
      </w:r>
    </w:p>
    <w:p>
      <w:pPr>
        <w:jc w:val="left"/>
      </w:pPr>
      <w:r>
        <w:t>本院认为，被告人陈某某明知是犯罪所得而提供资金账户掩饰、隐瞒，其行为构成掩饰、隐瞒犯罪所得罪。公诉机关的指控成立。被告人陈某某提供资金账户协助、配合上游犯罪组织者转移赃款，在整个犯罪中起次要作用，系从犯，应当从轻处罚；经通知到案后如实供述自己的罪行，系自首，可以从轻处罚；自愿如实供述自己的罪行，承认指控的犯罪事实，愿意接受处罚，可以从宽处理；退赔陈某某部分损失、退缴全部违法所得，可以酌情从轻处罚。根据被告人陈某某的犯罪情节及悔罪表现，可以对其宣告缓刑。被告人违法所得的财物，应予追缴，上缴国库。</w:t>
      </w:r>
    </w:p>
    <w:p>
      <w:pPr>
        <w:jc w:val="left"/>
      </w:pPr>
      <w:r>
        <w:t>根据被告人陈某某犯罪的事实、犯罪的性质、情节和对于社会的危害程度，依照《中华人民共和国刑法》第三百一十二条第一款、第二十七条、第四十五条、第五十二条、第六十一条、第六十四条、第六十七条第一款、第七十二条第一、三款、第七十三条第二、三款，《最高人民法院关于审理掩饰、隐瞒犯罪所得、犯罪所得收益刑事案件适用法律若干问题的解释》第十条第二款，《中华人民共和国刑事诉讼法》第十五条之规定，判决如下：</w:t>
      </w:r>
    </w:p>
    <w:p>
      <w:pPr>
        <w:jc w:val="left"/>
      </w:pPr>
      <w:r>
        <w:t>一、被告人陈某某犯掩饰、隐瞒犯罪所得罪，判处有期徒刑六个月，缓刑一年，并处罚金3000元。</w:t>
      </w:r>
    </w:p>
    <w:p>
      <w:pPr>
        <w:jc w:val="left"/>
      </w:pPr>
      <w:r>
        <w:t>（缓刑考验期限，从判决确定之日起计算。罚金在判决生效后十日内缴纳）</w:t>
      </w:r>
    </w:p>
    <w:p>
      <w:pPr>
        <w:jc w:val="left"/>
      </w:pPr>
      <w:r>
        <w:t>二、追缴被告人陈某某违法所得1235元（已缴纳），上缴国库。</w:t>
      </w:r>
    </w:p>
    <w:p>
      <w:pPr>
        <w:jc w:val="left"/>
      </w:pPr>
      <w:r>
        <w:t>如不服本判决，可在接到判决书的第二日起十日内通过本院或者直接向晋城市中级人民法院提出上诉。书面上诉的应当提交上诉状正本一份，副本二份。</w:t>
      </w:r>
    </w:p>
    <w:p>
      <w:pPr>
        <w:jc w:val="left"/>
      </w:pPr>
      <w:r>
        <w:t>审判员　常飞飞</w:t>
      </w:r>
    </w:p>
    <w:p>
      <w:pPr>
        <w:jc w:val="left"/>
      </w:pPr>
      <w:r>
        <w:t>二〇二五年四月十日</w:t>
      </w:r>
    </w:p>
    <w:p>
      <w:pPr>
        <w:jc w:val="left"/>
      </w:pPr>
      <w:r>
        <w:t>法官助理　张梦娇</w:t>
      </w:r>
    </w:p>
    <w:p>
      <w:pPr>
        <w:jc w:val="left"/>
      </w:pPr>
      <w:r>
        <w:t>书记员　李浩田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