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杭州市西湖区人民法院</w:t>
      </w:r>
    </w:p>
    <w:p>
      <w:pPr>
        <w:jc w:val="center"/>
      </w:pPr>
      <w:r>
        <w:t>刑 事 判 决 书</w:t>
      </w:r>
    </w:p>
    <w:p>
      <w:pPr>
        <w:jc w:val="right"/>
      </w:pPr>
      <w:r>
        <w:t>（2025）浙0106刑初250号</w:t>
      </w:r>
    </w:p>
    <w:p>
      <w:pPr>
        <w:jc w:val="left"/>
      </w:pPr>
      <w:r>
        <w:t>公诉机关杭州市西湖区人民检察院。</w:t>
      </w:r>
    </w:p>
    <w:p>
      <w:pPr>
        <w:jc w:val="left"/>
      </w:pPr>
      <w:r>
        <w:t>被告人宋某甲（曾用名宋***），男，****年*月*日出生，身份证号码XXX，初中文化程度，户籍地河北省邢台市临城县。因扰乱公共秩序于****年*月*日被河北省邢台市临城县公安局罚款人民币200元。因本案于2024年8月31日被取保候审，于2025年3月25日被继续取保候审，于2025年4月25日被逮捕。现押于杭州市西湖区看守所。</w:t>
      </w:r>
    </w:p>
    <w:p>
      <w:pPr>
        <w:jc w:val="left"/>
      </w:pPr>
      <w:r>
        <w:t>杭州市西湖区人民检察院以西检刑诉〔2025〕222号起诉书指控被告人宋某甲犯掩饰、隐瞒犯罪所得罪，向本院提起公诉。本院于2025年5月9日受理后，依法适用简易程序，实行独任审判，公开开庭审理了本案。杭州市西湖区人民检察院指派检察员刘旭静出庭支持公诉，被告人宋某甲到庭参加诉讼。现已审理终结。</w:t>
      </w:r>
    </w:p>
    <w:p>
      <w:pPr>
        <w:jc w:val="left"/>
      </w:pPr>
      <w:r>
        <w:t>公诉机关指控：2024年6月3日至6月23日期间，被告人宋某甲为获取非法利益，在明知款项系违法犯罪所得的情况下，使用“跑跑pay”APP进行跑分，先后使用其本人名下的5个网商银行数字人民币钱包，为上家接收和转移资金共计人民币159525.11元，其从中获利约人民币1914.3元。其中已查证，其账号为XXX的数字人民币钱包于2024年6月22日入账的人民币1999元，系郭某在本市余杭区、西湖区被电信网络诈骗的部分款项，郭某被诈骗后于2024年*月*日在本市西湖区自杀身亡。</w:t>
      </w:r>
    </w:p>
    <w:p>
      <w:pPr>
        <w:jc w:val="left"/>
      </w:pPr>
      <w:r>
        <w:t>案发后，被告人宋某甲接公安机关电话通知后到案，已退赔郭某家属人民币2000元。</w:t>
      </w:r>
    </w:p>
    <w:p>
      <w:pPr>
        <w:jc w:val="left"/>
      </w:pPr>
      <w:r>
        <w:t>公诉机关提交了证人郭某的证言，户籍证明、前科情况说明、行政处罚决定书、归案经过、发立破案经过、扣押决定书及清单、刑事扣押笔录、调取证据通知书及清单、接受证据材料清单、收条、公民死亡证明书、协助查询财产通知书、银行账户流水、情况说明以及被告人宋某甲的供述等证据证实。</w:t>
      </w:r>
    </w:p>
    <w:p>
      <w:pPr>
        <w:jc w:val="left"/>
      </w:pPr>
      <w:r>
        <w:t>公诉机关认为，被告人宋某甲明知是犯罪所得而予以转移，应当以掩饰、隐瞒犯罪所得罪追究刑事责任。被告人宋某甲自愿认罪认罚，系从犯，具有自首情节，且积极退赔，公诉机关建议对被告人宋某甲判处有期徒刑七个月，并处罚金。</w:t>
      </w:r>
    </w:p>
    <w:p>
      <w:pPr>
        <w:jc w:val="left"/>
      </w:pPr>
      <w:r>
        <w:t>被告人宋某甲对指控事实、罪名及量刑建议没有异议，同意适用简易程序，且签字具结，在开庭审理过程中亦无异议。</w:t>
      </w:r>
    </w:p>
    <w:p>
      <w:pPr>
        <w:jc w:val="left"/>
      </w:pPr>
      <w:r>
        <w:t>经审理查明的事实、证据与公诉机关的指控一致。</w:t>
      </w:r>
    </w:p>
    <w:p>
      <w:pPr>
        <w:jc w:val="left"/>
      </w:pPr>
      <w:r>
        <w:t>本院认为，被告人宋某甲构成掩饰、隐瞒犯罪所得罪。公诉机关的指控成立。本案系共同犯罪，被告人宋某甲在共同犯罪中起次要作用，系从犯，本院予以从轻处罚；被告人宋某甲犯罪以后自动投案，如实供述自己的罪行，系自首，本院予以从轻处罚；被告人宋某甲自愿认罪认罚，且已退赃，本院予以从宽处罚。公诉机关的量刑建议适当，本院予以采纳。据此，依照《中华人民共和国刑法》第三百一十二条第一款、第二十五条第一款、第二十七条、第六十七条第一款、第五十二条、第五十三条、第六十四条和《最高人民法院关于适用财产刑若干问题的规定》第二条第一款之规定，判决如下：</w:t>
      </w:r>
    </w:p>
    <w:p>
      <w:pPr>
        <w:jc w:val="left"/>
      </w:pPr>
      <w:r>
        <w:t>一、被告人宋某甲犯掩饰、隐瞒犯罪所得罪，判处有期徒刑七个月，并处罚金人民币二千元（刑期从判决执行之日起计算；执行以前先行羁押的，羁押一日折抵刑期一日，即自2025年4月25日起至2025年11月24日止；罚金限判决生效后十日内缴纳）；</w:t>
      </w:r>
    </w:p>
    <w:p>
      <w:pPr>
        <w:jc w:val="left"/>
      </w:pPr>
      <w:r>
        <w:t>二、扣押在案的作案工具银行卡一张依法予以没收。</w:t>
      </w:r>
    </w:p>
    <w:p>
      <w:pPr>
        <w:jc w:val="left"/>
      </w:pPr>
      <w:r>
        <w:t>如不服本判决，可在接到判决书的第二日起十日内通过本院或者直接向浙江省杭州市中级人民法院提出上诉。书面上诉的，应当提交上诉状正本一份，副本二份。</w:t>
      </w:r>
    </w:p>
    <w:p>
      <w:pPr>
        <w:jc w:val="left"/>
      </w:pPr>
      <w:r>
        <w:t>审判员　郑　颖</w:t>
      </w:r>
    </w:p>
    <w:p>
      <w:pPr>
        <w:jc w:val="left"/>
      </w:pPr>
      <w:r>
        <w:t>二〇二五年五月十五日</w:t>
      </w:r>
    </w:p>
    <w:p>
      <w:pPr>
        <w:jc w:val="left"/>
      </w:pPr>
      <w:r>
        <w:t>书记员　张欣鑫</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