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四川省金堂县人民法院</w:t>
      </w:r>
    </w:p>
    <w:p>
      <w:pPr>
        <w:jc w:val="center"/>
      </w:pPr>
      <w:r>
        <w:t>刑事判决书</w:t>
      </w:r>
    </w:p>
    <w:p>
      <w:pPr>
        <w:jc w:val="right"/>
      </w:pPr>
      <w:r>
        <w:t>（2025）川0121刑初64号</w:t>
      </w:r>
    </w:p>
    <w:p>
      <w:pPr>
        <w:jc w:val="left"/>
      </w:pPr>
      <w:r>
        <w:t>公诉机关四川省金堂县人民检察院。</w:t>
      </w:r>
    </w:p>
    <w:p>
      <w:pPr>
        <w:jc w:val="left"/>
      </w:pPr>
      <w:r>
        <w:t>被告人杜某某，男，2006年7月3日出生，高中文化，无业，户籍所在地河北省邯郸市丛台区。2025年1月2日因涉嫌盗窃被金堂县公安局刑事拘留，2025年1月22日被金堂县公安局执行逮捕，现羁押于金堂县看守所。</w:t>
      </w:r>
    </w:p>
    <w:p>
      <w:pPr>
        <w:jc w:val="left"/>
      </w:pPr>
      <w:r>
        <w:t>辩护人冯帅辉，河北正纲律师事务所律师。</w:t>
      </w:r>
    </w:p>
    <w:p>
      <w:pPr>
        <w:jc w:val="left"/>
      </w:pPr>
      <w:r>
        <w:t>金堂县人民检察院以川金检刑诉〔2025〕33号起诉书指控被告人杜某某犯盗窃罪，于2025年3月20日向本院提起公诉并建议适用简易程序。本院于2025年3月24日受理后，经审查认为案件不适宜适用简易程序审理，依法组成合议庭，适用普通程序，于2025年4月29日、30日公开开庭审理了本案。金堂县人民检察院检察员林昭武出庭支持公诉，被告人杜某某、辩护人冯帅辉到庭参加诉讼，本案现已审理终结。</w:t>
      </w:r>
    </w:p>
    <w:p>
      <w:pPr>
        <w:jc w:val="left"/>
      </w:pPr>
      <w:r>
        <w:t>金堂县人民检察院指控，2024年11月13日，被告人杜某某在“飞机”APP上看到一个帖子显示“1.2万，现拿，当天结，胆大的来”，杜某某与对方（未突出身份信息）联系后，对方要求在金堂县对销售电子产品的商铺实施盗窃，并将盗窃所得的电子产品放置在对方指定位置后，对方通过数字人民币和USDT等方式向杜某某结算报酬。</w:t>
      </w:r>
    </w:p>
    <w:p>
      <w:pPr>
        <w:jc w:val="left"/>
      </w:pPr>
      <w:r>
        <w:t>2024年11月25日凌晨，被告人杜某某根据上家指令到金堂县栖贤街道星岛国际XX通讯商铺，将该商铺位于公共厕所旁的一处木质墙面踢碎进入该商铺，对该商铺内的手机进行盗窃，共盗窃苹果牌手机（二手）12部。随后按照对方的要求将盗窃所得的11部手机，放置于赵镇街道永安街XXX号旁边门面的一个废旧沙发下面后离开，对方陆续通过数字人民币等方式向杜某某支付人民币1800余元报酬。杜某某在放置手机当日的12时许，其返回放置手机的位置，发现沙发下面还剩余两部手机，杜某某将剩下的两部手机拿走后，将身上所盗窃的三部手机进行销赃，获得赃款9500元。杜某某共计获利11300元。</w:t>
      </w:r>
    </w:p>
    <w:p>
      <w:pPr>
        <w:jc w:val="left"/>
      </w:pPr>
      <w:r>
        <w:t>2024年12月17日凌晨，被告人杜某某再次到该商铺，用切割机对该商铺大门门把手进行切割，从门进入该商铺，共盗窃苹果牌手机8部及苹果平板电脑1台。随后按照对方要求，将切割机丢弃并将手机及平板电脑放置在赵镇街道永安街XXX号旁边门面的一个废旧沙发下面后离开，杜某某陆续收到对方通过数字人民币及网赌平台充值方式支付的12099.5元报酬。</w:t>
      </w:r>
    </w:p>
    <w:p>
      <w:pPr>
        <w:jc w:val="left"/>
      </w:pPr>
      <w:r>
        <w:t>经金堂县价格认证中心认定被盗的二十部苹果手机及一部苹果平板，公开市场价值标准确定的二手市场零售价格为87600元。2025年1月2日民警在金堂县栖贤街道希望未来城X期X栋X单元XXXX号房间内将被告人杜某某挡获。</w:t>
      </w:r>
    </w:p>
    <w:p>
      <w:pPr>
        <w:jc w:val="left"/>
      </w:pPr>
      <w:r>
        <w:t>公诉机关认为，被告人杜某某以非法占有为目的，采用秘密手段二次破坏式进入商铺实施盗窃，涉案数额巨大，其行为触犯《中华人民共和国刑法》第二百六十四条之规定，事实清楚，证据确实、充分，应当以盗窃罪追究刑事责任，被告人杜某某归案后如实供述犯罪事实，根据《中华人民共和国刑法》第六十七条第三款之规定，可以从轻处罚；被告人杜某某认罪认罚，并自愿签署认罪认罚具结书，依照《中华人民共和国刑事诉讼法》第十五条之规定，可以从宽处罚。建议对被告人杜某某判处有期徒刑三年九个月，并处罚金20000元。</w:t>
      </w:r>
    </w:p>
    <w:p>
      <w:pPr>
        <w:jc w:val="left"/>
      </w:pPr>
      <w:r>
        <w:t>被告人杜某某在庭审中对公诉机关指控事实、罪名定性，以及量刑建议均无异议，当庭表示自愿认罪认罚。辩护人认为价格认定意见并非以非实物作为认定依据，缺乏证据的客观性。</w:t>
      </w:r>
    </w:p>
    <w:p>
      <w:pPr>
        <w:jc w:val="left"/>
      </w:pPr>
      <w:r>
        <w:t>经审理查明，2024年11月25日凌晨，被告人杜某某采用破坏墙面的方式潜入被害人余某某位于金堂县栖贤街道星岛国际的“XX通讯”商铺，盗走二手苹果牌手机12部。2024年12月17日凌晨，被告人杜某某再次潜入该商铺，盗窃二手苹果牌手机8部、苹果牌平板电脑1台。被告人杜某某将盗窃赃物以销赃等方式处分。经金堂县价格认证中心认定，被害人余某某被盗手机、平板电脑在价格认定基准日采用公开市场价值标准确定的市场零售价格共计为87600元。</w:t>
      </w:r>
    </w:p>
    <w:p>
      <w:pPr>
        <w:jc w:val="left"/>
      </w:pPr>
      <w:r>
        <w:t>2025年1月2日，公安机关民警在金堂县栖贤街道希望未来城X期X栋X单元XXXX号房间内将被告人杜某某挡获归案。</w:t>
      </w:r>
    </w:p>
    <w:p>
      <w:pPr>
        <w:jc w:val="left"/>
      </w:pPr>
      <w:r>
        <w:t>另查明，公安机关依法扣押被告人杜某某用于接收赃款的白色iphone11手机一部。</w:t>
      </w:r>
    </w:p>
    <w:p>
      <w:pPr>
        <w:jc w:val="left"/>
      </w:pPr>
      <w:r>
        <w:t>上述事实，有公诉机关当庭出示，并经庭审举证、质证的下列证据证实：</w:t>
      </w:r>
    </w:p>
    <w:p>
      <w:pPr>
        <w:jc w:val="left"/>
      </w:pPr>
      <w:r>
        <w:t>1.受案登记表、立案决定书、公安民警关于被告人杜某某到案经过的情况说明，证实2025年1月2日，公安机关民警在金堂县栖贤街道希望未来城X期X栋X单元XXXX号房间内将被告人杜某某挡获归案。</w:t>
      </w:r>
    </w:p>
    <w:p>
      <w:pPr>
        <w:jc w:val="left"/>
      </w:pPr>
      <w:r>
        <w:t>2.提取笔录、微信支付交易明细证明、交易记录等，证实“小杜”收取微信转账3300元；并证实2024-11-2619：48：42被告人杜某某微信账户二维码收款“老陈”5000元，2024-11-2717：30：59二维码收款“XX通讯”4700元，2024-11-2719：32：23二维码收款“晏先生”3500元，2024-11-2816：39：01二维码收款“XXX手机”5500元，2024-11-2817：13：01二维码收款“AAA手机电脑维修回收”4600元，2024-12-116：33，二维码收取“黄X”7500元，2024-12-0122：14：57二维码收款“成都XX通讯XXX”3040元，2024-12-1715：25：57二维码收款“XX数码XX”5900元等。</w:t>
      </w:r>
    </w:p>
    <w:p>
      <w:pPr>
        <w:jc w:val="left"/>
      </w:pPr>
      <w:r>
        <w:t>3.证人晏某某的证言，证实其在新都区开设“XXX通讯”收购、销售二手手机。2024年11月27日，其登记杜某某姓名、身份证号码、手机号码之后，通过微信支付杜某某3500元收购了一部苹果15pro手机。</w:t>
      </w:r>
    </w:p>
    <w:p>
      <w:pPr>
        <w:jc w:val="left"/>
      </w:pPr>
      <w:r>
        <w:t>4.证人谭某的证言，证实2024年11月28日，其登记杜某某姓名、身份证号码之后，向杜某某5500元收购了一部白色苹果13proMax手机。</w:t>
      </w:r>
    </w:p>
    <w:p>
      <w:pPr>
        <w:jc w:val="left"/>
      </w:pPr>
      <w:r>
        <w:t>5.证人李某的证言，证实2024年11月29日13时许，其开设位于金堂县XXXX学院内的XXXX手机店以3300的价格从微信昵称“小杜”的一名男子处收购黑色苹果13promax手机一部。</w:t>
      </w:r>
    </w:p>
    <w:p>
      <w:pPr>
        <w:jc w:val="left"/>
      </w:pPr>
      <w:r>
        <w:t>6.证人黄某的证言、辨认笔录，证实2024年12月1日16时许，其开设位于XXXX学院电信营业厅店铺内以3750元/台的价格，以微信扫码支付的方式从一名XXXX学院的学生处收购一部黑色苹果手机、一部绿色苹果手机，其微信昵称“黄X”。经照片辨认，证人黄某辨认出向其售卖手机的男子系被告人杜某某。</w:t>
      </w:r>
    </w:p>
    <w:p>
      <w:pPr>
        <w:jc w:val="left"/>
      </w:pPr>
      <w:r>
        <w:t>7.被害人余某某的陈述，证实其位于栖贤街道星岛国际X号楼XXX楼“XX通讯”于2024年11月24日22时许至25日7时许期间被盗12部苹果手机，于2024年12月17日凌晨被盗8部苹果手机、一台苹果平板电脑。</w:t>
      </w:r>
    </w:p>
    <w:p>
      <w:pPr>
        <w:jc w:val="left"/>
      </w:pPr>
      <w:r>
        <w:t>8.金堂县价格认证中心关于被盗手机等的价格认定意见等，证实金堂县价格认证中心经分析研究公安机关出具的询问、讯问笔录，相关证据等，认定被害人余某某被盗手机、平板电脑在价格认定基准日采用公开市场价值标准确定的市场零售价格共计为87600元。</w:t>
      </w:r>
    </w:p>
    <w:p>
      <w:pPr>
        <w:jc w:val="left"/>
      </w:pPr>
      <w:r>
        <w:t>9.扣押笔录、扣押决定书、扣押清单等，证实公安机关依法扣押被告人杜某某用于接收赃款的白色iphone11手机一部。</w:t>
      </w:r>
    </w:p>
    <w:p>
      <w:pPr>
        <w:jc w:val="left"/>
      </w:pPr>
      <w:r>
        <w:t>10.证人李某武、张某某、肖某、张某光等人的证言；被告人杜某某的供述与辩解；接受证据材料清单，二手手机收购流水账、手机收购记录；现场勘验笔录；人身安全检查笔录、违法犯罪经历查询证明；户籍证明等证据。</w:t>
      </w:r>
    </w:p>
    <w:p>
      <w:pPr>
        <w:jc w:val="left"/>
      </w:pPr>
      <w:r>
        <w:t>本院认为，金堂县价格认证中心关于被盗手机等的价格认定意见书系结合公安机关出具相关证据认定被盗物品价值，价格认定金额与被告人杜某某收取赃款金额基本吻合，具有证据的合法性、客观性、关联性，本院依法予以采纳。另，公诉机关当庭出示、并经庭审质证的前述其余证据来源合法，客观真实，与案件事实相关联，证据之间能相互印证，具有证据的合法性、客观性、关联性，本院依法予以采信。</w:t>
      </w:r>
    </w:p>
    <w:p>
      <w:pPr>
        <w:jc w:val="left"/>
      </w:pPr>
      <w:r>
        <w:t>本院认为，被告人杜某某盗窃公私财物，数额巨大，其行为已构成盗窃罪。公诉机关指控被告人杜某某盗窃犯罪事实、罪名成立，本院予以支持。被告人杜某某归案后如实供述自己的主要犯罪事实，依法可以从轻处罚，但从轻幅度应当综合其如实供述罪行的阶段、程度等；被告人杜某某签署认罪认罚具结书，当庭自愿认罪，依法可以从宽处罚。公诉机关量刑建议适当，本院予以采纳。另，作案工具应当依法予以没收，被告人杜某某应当在被害人经济损失范围承担退赔责任。综上，为了维护社会治安秩序，保护公私财产权利不受侵犯，惩治犯罪，本院依照《中华人民共和国刑法》第二百六十四条、第五十二条、第五十三条、第六十七条第三款、第六十四条之规定，判决如下：</w:t>
      </w:r>
    </w:p>
    <w:p>
      <w:pPr>
        <w:jc w:val="left"/>
      </w:pPr>
      <w:r>
        <w:t>一、被告人杜某某犯盗窃罪，判处有期徒刑三年九个月，并处罚金人民币20000元。</w:t>
      </w:r>
    </w:p>
    <w:p>
      <w:pPr>
        <w:jc w:val="left"/>
      </w:pPr>
      <w:r>
        <w:t>（刑期从判决执行之日起算，判决执行以前先行羁押的，羁押一日折抵刑期一日。即自2025年1月2日起至2028年10月1日。罚金于本判决生效后30日内缴纳，逾期则强制执行。）</w:t>
      </w:r>
    </w:p>
    <w:p>
      <w:pPr>
        <w:jc w:val="left"/>
      </w:pPr>
      <w:r>
        <w:t>二、公安机关扣押在案的作案工具白色iphone11手机一部，依法予以没收；责令被告人杜某某退赔被害人余某某经济损失人民币87600元。</w:t>
      </w:r>
    </w:p>
    <w:p>
      <w:pPr>
        <w:jc w:val="left"/>
      </w:pPr>
      <w:r>
        <w:t>如不服本判决，可在接到判决书的第二日起十日内，通过本院或者直接向四川省成都市中级人民法院提出上诉。书面上诉的，应当提交上诉状正本一份，副本二份。</w:t>
      </w:r>
    </w:p>
    <w:p>
      <w:pPr>
        <w:jc w:val="left"/>
      </w:pPr>
      <w:r>
        <w:t>审　判　长　　刘晓梅</w:t>
      </w:r>
    </w:p>
    <w:p>
      <w:pPr>
        <w:jc w:val="left"/>
      </w:pPr>
      <w:r>
        <w:t>人民陪审员　　李佳丽</w:t>
      </w:r>
    </w:p>
    <w:p>
      <w:pPr>
        <w:jc w:val="left"/>
      </w:pPr>
      <w:r>
        <w:t>人民陪审员　　韩　蓉</w:t>
      </w:r>
    </w:p>
    <w:p>
      <w:pPr>
        <w:jc w:val="left"/>
      </w:pPr>
      <w:r>
        <w:t>二〇二五年四月三十日</w:t>
      </w:r>
    </w:p>
    <w:p>
      <w:pPr>
        <w:jc w:val="left"/>
      </w:pPr>
      <w:r>
        <w:t>书　记　员　　孔奎人</w:t>
      </w:r>
    </w:p>
    <w:p>
      <w:pPr>
        <w:jc w:val="left"/>
      </w:pPr>
      <w:r>
        <w:t>附：本案适用的法律条文</w:t>
      </w:r>
    </w:p>
    <w:p>
      <w:pPr>
        <w:jc w:val="left"/>
      </w:pPr>
      <w:r>
        <w:t>《中华人民共和国刑法》</w:t>
      </w:r>
    </w:p>
    <w:p>
      <w:pPr>
        <w:jc w:val="left"/>
      </w:pPr>
      <w:r>
        <w:t>第二百六十四条盗窃公私财物，数额较大的，或者多次盗窃、入户盗窃、携带凶器盗窃、扒窃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w:t>
      </w:r>
    </w:p>
    <w:p>
      <w:pPr>
        <w:jc w:val="left"/>
      </w:pPr>
      <w:r>
        <w:t>第五十二条判处罚金，应当根据犯罪情节决定罚金数额。</w:t>
      </w:r>
    </w:p>
    <w:p>
      <w:pPr>
        <w:jc w:val="left"/>
      </w:pPr>
      <w: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