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新疆生产建设兵团和田垦区人民法院</w:t>
      </w:r>
    </w:p>
    <w:p>
      <w:pPr>
        <w:jc w:val="center"/>
      </w:pPr>
      <w:r>
        <w:t>刑事判决书</w:t>
      </w:r>
    </w:p>
    <w:p>
      <w:pPr>
        <w:jc w:val="right"/>
      </w:pPr>
      <w:r>
        <w:t>（2025）兵1301刑初12号</w:t>
      </w:r>
    </w:p>
    <w:p>
      <w:pPr>
        <w:jc w:val="left"/>
      </w:pPr>
      <w:r>
        <w:t>公诉机关新疆生产建设兵团和田垦区人民检察院。</w:t>
      </w:r>
    </w:p>
    <w:p>
      <w:pPr>
        <w:jc w:val="left"/>
      </w:pPr>
      <w:r>
        <w:t>被告人张某1，男，1977年6月20日出生，汉族，初中肄业，无固定职业，户籍所在地广西壮族自治区桂平市，住广西壮族自治区桂平市。因涉嫌掩饰、隐瞒犯罪所得罪，于2024年9月5日被和田垦区公安局刑事拘留，2024年10月1日被和田垦区公安局执行逮捕，现羁押于第十四师看守所。</w:t>
      </w:r>
    </w:p>
    <w:p>
      <w:pPr>
        <w:jc w:val="left"/>
      </w:pPr>
      <w:r>
        <w:t>辩护人潘某某，广东粤展律师事务所律师。</w:t>
      </w:r>
    </w:p>
    <w:p>
      <w:pPr>
        <w:jc w:val="left"/>
      </w:pPr>
      <w:r>
        <w:t>和田垦区人民检察院以兵和田垦检刑诉〔2025〕10号起诉书指控被告人张某1犯掩饰、隐瞒犯罪所得罪，于2025年2月24日向本院提起公诉。本院依法适用普通程序，组成合议庭，于2025年3月17日公开开庭审理了本案。和田垦区人民检察院检察员加马力·瓦吉提、戴自荐出庭支持公诉。被告人张某1及其辩护人潘某某到庭参加诉讼。本案现已审理终结。</w:t>
      </w:r>
    </w:p>
    <w:p>
      <w:pPr>
        <w:jc w:val="left"/>
      </w:pPr>
      <w:r>
        <w:t>公诉机关指控，2022年10月，被告人张某1通过Telegram软件（俗称“飞机软件”）结识网名为“大桃子”的人员，对方提出需利用数字人民币钱包接收境外钱款，被告人张某1遂联系黄某某（另案处理）参与。黄某某同意后，张某1伙同黄某某、李某某（另案处理）分工实施。被告人张某1负责与上线对接并传递收款账户信息；黄某某负责招募卡主开设数字人民币钱包；每走账1万元，黄某某获得200元的好处费，被告人张某1分得30元好处费。李某某负责确认资金到账并通知黄某某取现，黄某某将收到的钱扣除提成后，通过线下交易兑换为U币，由张某1转交上线。2023年3月，被告人张某1因分成争议与黄某某终止合作。同年8月，黄某某再次联系张某1寻求上线资源，被告人张某1遂介绍飞机软件昵称为“拿破仑”的人，商量跑分提成等细节后，被告人张某1和黄某某开始第二次跑分合作，直至2024年3月底黄某某被抓。</w:t>
      </w:r>
    </w:p>
    <w:p>
      <w:pPr>
        <w:jc w:val="left"/>
      </w:pPr>
      <w:r>
        <w:t>经核查，被告人张某1与黄某某两次“跑分”期间利用数字人民币钱包转移资金共计10347743元，涉电信网络诈骗案件115起，其中查证属实的诈骗犯罪资金297447元，被告人张某1非法获利55000元。2024年9月5日被告人张某1被抓获归案，同年9月27日其主动退缴违法所得55000元。</w:t>
      </w:r>
    </w:p>
    <w:p>
      <w:pPr>
        <w:jc w:val="left"/>
      </w:pPr>
      <w:r>
        <w:t>为证明上述事实，公诉机关提交了下列证据：</w:t>
      </w:r>
    </w:p>
    <w:p>
      <w:pPr>
        <w:jc w:val="left"/>
      </w:pPr>
      <w:r>
        <w:t>1.受案登记表、立案决定书、报案材料、抓获经过、人员基本信息、违法犯罪记录证明、羁押证明、押解情况说明、扣押决定书、扣押清单、接受证据材料清单、手机截图电子数据、银行卡交易明细、账户对账单；2.李某某、黄某某、邹某某（另案处理）的供述与辩解；3.被害人张某2的陈述；4.被告人张某1的供述和辩解；5.手机电子数据司法检验报告；6.微信聊天记录、“事密达”软件聊天记录。</w:t>
      </w:r>
    </w:p>
    <w:p>
      <w:pPr>
        <w:jc w:val="left"/>
      </w:pPr>
      <w:r>
        <w:t>公诉机关认为，被告人张某1明知是犯罪所得的情况下，仍伙同他人转移赃款，其行为触犯《中华人民共和国刑法》第三百一十二条之规定，犯罪事实清楚，证据确实、充分，应当以掩饰、隐瞒犯罪所得罪追究其刑事责任。被告人张某1在审查起诉阶段不认罪认罚，建议以掩饰、隐瞒犯罪所得罪判处被告人张某1有期徒刑四年六个月，并处罚金30000元。</w:t>
      </w:r>
    </w:p>
    <w:p>
      <w:pPr>
        <w:jc w:val="left"/>
      </w:pPr>
      <w:r>
        <w:t>被告人张某1在庭前认罪认罚并签字具结。在开庭审理过程中，被告人张某1对指控事实、罪名亦无异议，但认为其认罪认罚，希望从宽处理。被告人张某1对公诉机关提交的证据中，认为李某某、黄某某、邹某某的供述与辩解中存在不实且其未使用过“事密达”软件。</w:t>
      </w:r>
    </w:p>
    <w:p>
      <w:pPr>
        <w:jc w:val="left"/>
      </w:pPr>
      <w:r>
        <w:t>被告人张某1的辩护人的意见是：1.对起诉书指控的主要事实及罪名无异议。对于在案证据中李某某、黄某某、邹某某的供述与辩解不认可，三人的供述不完全真实，张某1只是转介绍，对比黄某某、李某某，充其量系从犯。无论是犯意提起、犯罪持续时间、犯罪金额、犯罪实施（张某1不参与、不控制、不组织招募卡主、取现、对账、对接等），甚至利益分配上，张某1都不是首要分子、主犯。就量刑上张某1的刑罚亦应轻于黄某某、李某某。被告人张某1不认识邹某某。2.被告人张某1具有坦白情节，到案后主动交代除“张某2被诈骗案”之外的其他犯罪行为。张某1系以“诈骗罪”被通缉归案，到案后主动交代了两次参与“跑分”的细节及同案黄某某、李某某之间的其他“跑分”犯罪行为，属于主动坦白情形。从通缉时的“诈骗罪”变为现在的“掩饰、隐瞒犯罪所得罪”，符合“司法机关还未掌握的本人其他罪行”之情形，应予认定为自首。3.被告人张某1患有心力衰竭、扩张型心肌病疾病、房颤、肝吸虫病、乙肝携带、阻塞性睡眠呼吸暂停综合症、肾功能不全、高尿酸血症、左耳失聪等多种疾病，需要长期按时治疗。被告人张某1此前无任何违法犯罪记录，一贯遵纪守法，系初犯、偶犯，系家庭唯一经济支柱，系家中76岁耄耋老母亲的唯一依靠，希望对被告人张某1适用缓刑，并适当减免罚金。辩护人提交了被告人张某1的相关病例，希望法庭量刑时予以考虑。</w:t>
      </w:r>
    </w:p>
    <w:p>
      <w:pPr>
        <w:jc w:val="left"/>
      </w:pPr>
      <w:r>
        <w:t>经审理查明的事实与公诉机关的指控一致。</w:t>
      </w:r>
    </w:p>
    <w:p>
      <w:pPr>
        <w:jc w:val="left"/>
      </w:pPr>
      <w:r>
        <w:t>另查明，鉴于被告人张某1在庭前认罪认罚且在开庭时对指控的事实、罪名及相应证据无异议，公诉机关认为可以对被告人张某1从宽处理，但应当根据被告人张某1认罪认罚阶段的早晚在从宽幅度上体现差异。</w:t>
      </w:r>
    </w:p>
    <w:p>
      <w:pPr>
        <w:jc w:val="left"/>
      </w:pPr>
      <w:r>
        <w:t>公诉机关提交的证据，经法庭质证，被告人张某1及其辩护人对其中李某某、黄某某、邹某某的供述与辩解中部分存有异议，以及对“事密达”软件聊天记录存有异议。经公诉人释明，公诉人仅以李某某、黄某某、邹某某的供述与辩解中与被告人张某1的供述与辩解能够相互印证的部分作为定案依据，不能相互印证的部分未作为定案依据；“事密达”软件聊天记录并非用以证明被告人张某1使用了该软件，公诉机关仅截取了同案犯使用该软件聊天中与被告人张某1有关的内容作为证据使用。公诉机关提交的证据来源合法，内容客观真实，能够互相印证，本院予以确认。</w:t>
      </w:r>
    </w:p>
    <w:p>
      <w:pPr>
        <w:jc w:val="left"/>
      </w:pPr>
      <w:r>
        <w:t>本院认为，被告人张某1为获取非法利益，明知是电信网络犯罪所得资金，仍帮助转移赃款，情节严重，其行为已构成掩饰、隐瞒犯罪所得罪。公诉机关的指控成立，本院予以采纳。</w:t>
      </w:r>
    </w:p>
    <w:p>
      <w:pPr>
        <w:jc w:val="left"/>
      </w:pPr>
      <w:r>
        <w:t>对于被告人张某1是否构成自首的问题。被告人在被采取强制措施期间如实供述本人其他罪行，该罪行与司法机关已掌握的罪行属同种罪行还是不同种罪行，一般应以罪名区分。虽然如实供述的其他罪行的罪名与司法机关已掌握犯罪的罪名不同，但如实供述的其他犯罪与司法机关已掌握的犯罪属选择性罪名或者在法律、事实上密切关联，应认定为同种罪行。被告人张某1系被抓获到案，其到案前公安机关已经掌握案涉基本犯罪事实，与案涉罪名在法律、事实上密切关联，故被告人张某1在被采取强制措施期间如实供述，仅能够成立坦白，不成立自首。</w:t>
      </w:r>
    </w:p>
    <w:p>
      <w:pPr>
        <w:jc w:val="left"/>
      </w:pPr>
      <w:r>
        <w:t>综上，被告人张某1能如实供述犯罪事实，系坦白，且认罪认罚，可依法从轻处罚；被告人张某1主动退缴违法所得，可酌情从轻处罚。依照《中华人民共和国刑法》第三百一十二条第一款、第五十二条、第五十三条、第六十七条第三款、第六十四条，《最高人民法院关于审理掩饰、隐瞒犯罪所得、犯罪所得收益刑事案件适用法律若干问题的解释》第三条，《中华人民共和国刑事诉讼法》第十五条，《最高人民法院关于适用&lt;中华人民共和国刑事诉讼法&gt;的解释》第三百五十五条第二款之规定,判决如下:</w:t>
      </w:r>
    </w:p>
    <w:p>
      <w:pPr>
        <w:jc w:val="left"/>
      </w:pPr>
      <w:r>
        <w:t>一、被告人张某1犯掩饰、隐瞒犯罪所得罪，判处有期徒刑三年七个月，并处罚金人民币30000元；</w:t>
      </w:r>
    </w:p>
    <w:p>
      <w:pPr>
        <w:jc w:val="left"/>
      </w:pPr>
      <w:r>
        <w:t>（刑期从判决执行之日起计算；判决执行以前先行羁押的，羁押一日折抵刑期一日，即自2024年9月5日起至2028年4月4日止；罚金于本判决生效后三日内一次性缴纳）</w:t>
      </w:r>
    </w:p>
    <w:p>
      <w:pPr>
        <w:jc w:val="left"/>
      </w:pPr>
      <w:r>
        <w:t>二、追缴被告人张某1的违法所得人民币55000元（已缴纳），由扣押机关依法上缴国库。</w:t>
      </w:r>
    </w:p>
    <w:p>
      <w:pPr>
        <w:jc w:val="left"/>
      </w:pPr>
      <w:r>
        <w:t>如不服本判决，可在接到判决书的第二日起十日内，通过本院或者直接向新疆生产建设兵团第十四师中级人民法院提出上诉。书面上诉的，应当提交上诉状正本一份，副本三份。</w:t>
      </w:r>
    </w:p>
    <w:p>
      <w:pPr>
        <w:jc w:val="left"/>
      </w:pPr>
      <w:r>
        <w:t>审判长　　付天华</w:t>
      </w:r>
    </w:p>
    <w:p>
      <w:pPr>
        <w:jc w:val="left"/>
      </w:pPr>
      <w:r>
        <w:t>审判员　　尹　莉</w:t>
      </w:r>
    </w:p>
    <w:p>
      <w:pPr>
        <w:jc w:val="left"/>
      </w:pPr>
      <w:r>
        <w:t>审判员　　李洪辉</w:t>
      </w:r>
    </w:p>
    <w:p>
      <w:pPr>
        <w:jc w:val="left"/>
      </w:pPr>
      <w:r>
        <w:t>二〇二五年三月二十一日</w:t>
      </w:r>
    </w:p>
    <w:p>
      <w:pPr>
        <w:jc w:val="left"/>
      </w:pPr>
      <w:r>
        <w:t>书记员　　燕少鹏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