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湖南省湘潭市中级人民法院</w:t>
      </w:r>
    </w:p>
    <w:p>
      <w:pPr>
        <w:jc w:val="center"/>
      </w:pPr>
      <w:r>
        <w:t>刑 事 判 决 书</w:t>
      </w:r>
    </w:p>
    <w:p>
      <w:pPr>
        <w:jc w:val="right"/>
      </w:pPr>
      <w:r>
        <w:t>（2023）湘03刑终65号</w:t>
      </w:r>
    </w:p>
    <w:p>
      <w:pPr>
        <w:jc w:val="left"/>
      </w:pPr>
      <w:r>
        <w:t>原公诉机关湖南省湘潭市雨湖区人民检察院。</w:t>
      </w:r>
    </w:p>
    <w:p>
      <w:pPr>
        <w:jc w:val="left"/>
      </w:pPr>
      <w:r>
        <w:t>上诉人（原审被告人）胡斌，男，1987年3月25日出生，湖南省湘潭市人，初中文化，个体经营户，户籍所在地湘潭市雨湖区，住湘潭市九华经开区。2019年12月12日因犯诈骗罪被湖北省咸宁市咸安区人民法院判处有期徒刑六个月，并处罚金一万元，2020年3月5日刑满释放。2022年10月4日因涉嫌犯掩饰、隐瞒犯罪所得罪被湘潭市公安局雨湖分局刑事拘留，同年10月12日被依法逮捕。现羁押于湘潭市看守所。</w:t>
      </w:r>
    </w:p>
    <w:p>
      <w:pPr>
        <w:jc w:val="left"/>
      </w:pPr>
      <w:r>
        <w:t>湖南省湘潭市雨湖区人民法院审理湖南省湘潭市雨湖区人民检察院指控原审被告人胡斌犯掩饰、隐瞒犯罪所得罪一案，于2022年12月28日作出（2022）湘0302刑初587号刑事判决。原审被告人胡斌不服，向本院提出上诉。本院于2023年3月1日受理该案后，经过阅卷，讯问原审被告人，认为本案事实清楚，决定不开庭审理。现已审理终结。</w:t>
      </w:r>
    </w:p>
    <w:p>
      <w:pPr>
        <w:jc w:val="left"/>
      </w:pPr>
      <w:r>
        <w:t>原审判决认定，2022年9月5日至2022年9月12日期间，被告人胡斌在明知提供自己的银行卡给他人用于过账资金是违法犯罪行为的情况下，仍然使用其名下的中国工商银行卡（卡号：6215********）、中信银行卡（卡号：6217********）、中国农业银行卡（卡号：6228********）、中国建设银行卡（卡号：6217********）以及其妻子龙宗凤名下的中国邮政银行卡（卡号：6217********），通过上述银行卡内的非法资金在ＡＴＭ机上取现后转账、微信转账、提供数字人民币ＡＰＰ转账交易所需的验证码等方式协助“彭友”（身份不详）转移非法资金共计263266元，胡斌从中非法获利2000元。已查实胡斌提供的中国农业银行卡流转了被害人罗某被诈骗案中涉案资金20000元。</w:t>
      </w:r>
    </w:p>
    <w:p>
      <w:pPr>
        <w:jc w:val="left"/>
      </w:pPr>
      <w:r>
        <w:t>2022年10月3日，被告人胡斌自动向公安机关投案。</w:t>
      </w:r>
    </w:p>
    <w:p>
      <w:pPr>
        <w:jc w:val="left"/>
      </w:pPr>
      <w:r>
        <w:t>被告人胡斌自愿签署了认罪认罚具结书。</w:t>
      </w:r>
    </w:p>
    <w:p>
      <w:pPr>
        <w:jc w:val="left"/>
      </w:pPr>
      <w:r>
        <w:t>上述事实有被害人陈述、证人证言、书证等证据予以证明，被告人亦有供述。</w:t>
      </w:r>
    </w:p>
    <w:p>
      <w:pPr>
        <w:jc w:val="left"/>
      </w:pPr>
      <w:r>
        <w:t>原审判决认为，被告人胡斌明知是犯罪所得仍予以转移，其行为已构成掩饰、隐瞒犯罪所得罪。本案系共同犯罪，被告人胡斌在共同犯罪中起次要作用，系从犯，应从轻或减轻处罚。被告人胡斌犯罪后自动投案，如实供述自己的罪行，系自首，可从轻或减轻处罚。被告人胡斌自愿认罪认罚，可以从宽处理。依据《中华人民共和国刑法》第三百一十二条第一款、第二十五条第一款、第二十七条、第六十七条第一款、第四十五条、第四十七条、第五十二条、第五十三条、第六十四条，《中华人民共和国刑事诉讼法》第十五条之规定，遂判决：一、被告人胡斌犯掩饰、隐瞒犯罪所得罪，判处有期徒刑十个月，并处罚金五千元。二、依法追缴被告人胡斌违法所得2000元，发还本案受害人。</w:t>
      </w:r>
    </w:p>
    <w:p>
      <w:pPr>
        <w:jc w:val="left"/>
      </w:pPr>
      <w:r>
        <w:t>宣判后，原审被告人胡斌不服，上诉提出：犯罪后自动投案，如实供述，且愿意赔偿被害人，请求从轻处罚。</w:t>
      </w:r>
    </w:p>
    <w:p>
      <w:pPr>
        <w:jc w:val="left"/>
      </w:pPr>
      <w:r>
        <w:t>经审理查明，原审判决认定的犯罪事实清楚，证据确实、充分，本院予以确认。</w:t>
      </w:r>
    </w:p>
    <w:p>
      <w:pPr>
        <w:jc w:val="left"/>
      </w:pPr>
      <w:r>
        <w:t>本院认为，上诉人（原审被告人）胡斌明知是犯罪所得仍予以转移，其行为已构成掩饰、隐瞒犯罪所得罪。在共同犯罪中，上诉人胡斌起次要作用，系从犯，应从轻处罚。上诉人胡斌因故意犯罪被判处有期徒刑以上刑罚，刑罚执行完毕以后，在五年以内再故意犯应当判处有期徒刑以上刑罚之罪，系累犯，依法应当从重处罚。上诉人胡斌犯罪后自动投案，并如实供述自己的罪行，系自首，依法可以从轻处罚。上诉人胡斌自愿认罪认罚，依法可以从宽处理。对上诉人胡斌的违法所得，依法应当予以追缴，上缴国库。关于上诉人胡斌提出的“犯罪后自动投案，如实供述，且愿意赔偿被害人，请求从轻处罚”的上诉理由，经查，原审判决已认定上诉人胡斌的自首情节，原审判决对上诉人胡斌的量刑在法定刑幅度以内，并无不当，故该上诉理由不能成立，本院不予采纳。原审判决认定事实清楚，证据确实、充分，定罪准确，量刑适当，适用法律正确，审判程序合法。根据《中华人民共和国刑法》第六十四条，《中华人民共和国刑事诉讼法》第二百三十六条第一款第（一）项之规定，判决如下：</w:t>
      </w:r>
    </w:p>
    <w:p>
      <w:pPr>
        <w:jc w:val="left"/>
      </w:pPr>
      <w:r>
        <w:t>维持湖南省湘潭市雨湖区人民法院（2022）湘0302刑初587号刑事判决第一项。</w:t>
      </w:r>
    </w:p>
    <w:p>
      <w:pPr>
        <w:jc w:val="left"/>
      </w:pPr>
      <w:r>
        <w:t>撤销湖南省湘潭市雨湖区人民法院（2022）湘0302刑初587号刑事判决第二项。</w:t>
      </w:r>
    </w:p>
    <w:p>
      <w:pPr>
        <w:jc w:val="left"/>
      </w:pPr>
      <w:r>
        <w:t>依法追缴上诉人胡斌违法所得人民币2000元，上缴国库。</w:t>
      </w:r>
    </w:p>
    <w:p>
      <w:pPr>
        <w:jc w:val="left"/>
      </w:pPr>
      <w:r>
        <w:t>本判决为终审判决。</w:t>
      </w:r>
    </w:p>
    <w:p>
      <w:pPr>
        <w:jc w:val="left"/>
      </w:pPr>
      <w:r>
        <w:t>审　判　长　　周孚林</w:t>
      </w:r>
    </w:p>
    <w:p>
      <w:pPr>
        <w:jc w:val="left"/>
      </w:pPr>
      <w:r>
        <w:t>审　判　员　　李亚勤</w:t>
      </w:r>
    </w:p>
    <w:p>
      <w:pPr>
        <w:jc w:val="left"/>
      </w:pPr>
      <w:r>
        <w:t>审　判　员　　文仕林</w:t>
      </w:r>
    </w:p>
    <w:p>
      <w:pPr>
        <w:jc w:val="left"/>
      </w:pPr>
      <w:r>
        <w:t>二〇二三年三月十七日</w:t>
      </w:r>
    </w:p>
    <w:p>
      <w:pPr>
        <w:jc w:val="left"/>
      </w:pPr>
      <w:r>
        <w:t>代理书记员　　夏菲怿</w:t>
      </w:r>
    </w:p>
    <w:p>
      <w:pPr>
        <w:jc w:val="left"/>
      </w:pPr>
      <w:r>
        <w:t>附：本案适用的法律条文</w:t>
      </w:r>
    </w:p>
    <w:p>
      <w:pPr>
        <w:jc w:val="left"/>
      </w:pPr>
      <w:r>
        <w:t>《中华人民共和国刑法》</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第二百三十六条第二审人民法院对不服第一审判决的上诉、抗诉案件，经过审理后，应当按照下列情形分别处理：</w:t>
      </w:r>
    </w:p>
    <w:p>
      <w:pPr>
        <w:jc w:val="left"/>
      </w:pPr>
      <w:r>
        <w:t>(一)原判决认定事实和适用法律正确、量刑适当的，应当裁定驳回上诉或者抗诉，维持原判;</w:t>
      </w:r>
    </w:p>
    <w:p>
      <w:pPr>
        <w:jc w:val="left"/>
      </w:pPr>
      <w:r>
        <w:t>(二)原判决认定事实没有错误，但适用法律有错误，或者量刑不当的，应当改判;</w:t>
      </w:r>
    </w:p>
    <w:p>
      <w:pPr>
        <w:jc w:val="left"/>
      </w:pPr>
      <w:r>
        <w:t>(三)原判决事实不清楚或者证据不足的，可以在查清事实后改判;也可以裁定撤销原判，发回原审人民法院重新审判。</w:t>
      </w:r>
    </w:p>
    <w:p>
      <w:pPr>
        <w:jc w:val="left"/>
      </w:pPr>
      <w: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