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湖南省衡阳县人民法院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（2025）湘0421刑初50号</w:t>
      </w:r>
    </w:p>
    <w:p>
      <w:pPr>
        <w:jc w:val="left"/>
      </w:pPr>
      <w:r>
        <w:t>公诉机关湖南省衡阳县人民检察院。</w:t>
      </w:r>
    </w:p>
    <w:p>
      <w:pPr>
        <w:jc w:val="left"/>
      </w:pPr>
      <w:r>
        <w:t>被告人赵某，女，1995年2月8日出生，中专文化，务工。因涉嫌掩饰、隐瞒犯罪所得罪，于2024年8月31日被刑事拘留，同年9月2日被取保候审。经本院决定，2025年2月19日被监视居住。</w:t>
      </w:r>
    </w:p>
    <w:p>
      <w:pPr>
        <w:jc w:val="left"/>
      </w:pPr>
      <w:r>
        <w:t>湖南省衡阳县人民检察院以衡县检刑诉〔2025〕40号起诉书指控被告人赵某犯掩饰、隐瞒犯罪所得罪，于2025年2月19日向本院提起公诉。本院依法组成合议庭，适用简易程序，于2025年3月13日公开开庭审理了本案。湖南省衡阳县人民检察院指派检察员李惠出庭支持公诉，被告人赵某到庭参加诉讼。现已审理终结。</w:t>
      </w:r>
    </w:p>
    <w:p>
      <w:pPr>
        <w:jc w:val="left"/>
      </w:pPr>
      <w:r>
        <w:t>经审理查明，2023年2月至2023年4月，被告人赵某根据赵某甲（已判刑）授意，注册并提供其名下9个数字人民币银行账户帮助赵某甲用于资金周转结算。赵某明知转入上述银行账户的资金可能是犯罪所得，且在部分账户被风控、冻结的情况下仍然继续接收资金，并将收到的转入资金转账到本人的中国建设银行账户，取现后再存入赵某甲指定银行账户，或者直接通过赵某名下微信、支付宝将款项转出给赵某甲等人。</w:t>
      </w:r>
    </w:p>
    <w:p>
      <w:pPr>
        <w:jc w:val="left"/>
      </w:pPr>
      <w:r>
        <w:t>经查，2023年2月28日至2023年4月29日，被告人赵某的中国建设银行账户进账514862元，出账514862元。赵某通过操作上述银行账户、微信及支付宝账户，帮助网络诈骗分子转移陈某红、王某等17名被害人被诈骗资金共计187939元。</w:t>
      </w:r>
    </w:p>
    <w:p>
      <w:pPr>
        <w:jc w:val="left"/>
      </w:pPr>
      <w:r>
        <w:t>2024年8月27日，被告人赵某经电话传唤主动到案，2024年8月28日至30日被临时羁押于XX市看守所。同年8月31日，赵某主动退赔被害人陈某红24990元，取得了陈某红的谅解。</w:t>
      </w:r>
    </w:p>
    <w:p>
      <w:pPr>
        <w:jc w:val="left"/>
      </w:pPr>
      <w:r>
        <w:t>另查明，被告人赵某到案后如实供述了自己的犯罪事实，在检察机关获得值班律师、辩护律师的法律援助并听取法律意见、知悉认罪认罚可能导致的法律后果的前提下，自愿签署认罪认罚具结书，知悉并认可如下内容：1.衡阳县人民检察院指控本人的犯罪事实属实；2.衡阳县人民检察院指控本人构成掩饰、隐瞒犯罪所得罪；3.衡阳县人民检察院提出判处有期徒刑九个月，并处罚金，建议适用缓刑的量刑建议；4.本人同意适用简易程序。赵某在庭审中亦自愿认罪、认罚。</w:t>
      </w:r>
    </w:p>
    <w:p>
      <w:pPr>
        <w:jc w:val="left"/>
      </w:pPr>
      <w:r>
        <w:t>上述事实，被告人赵某在开庭审理过程中亦无异议，且有被告人赵某的户籍资料、到案经过、银行流水、受立案登记表、谅解书等书证，被害人陈某红、王某、梁某娥等人的陈述，同案人赵某甲及被告人赵某的供述和辩解等证据证实，足以认定。</w:t>
      </w:r>
    </w:p>
    <w:p>
      <w:pPr>
        <w:jc w:val="left"/>
      </w:pPr>
      <w:r>
        <w:t>本院认为，被告人赵某明知是犯罪所得予以转移，其行为符合掩饰、隐瞒犯罪所得罪的构成要件，构成掩饰、隐瞒犯罪所得罪，且系情节严重。本案系共同犯罪，被告人赵某听从赵某甲安排转账、取现，在共同犯罪中起次要作用，系从犯，依法应当减轻处罚。被告人赵某经电话传唤后主动到案，如实供述自己的犯罪事实，是自首，依法可以从轻处罚；自愿认罪认罚，可以依法从宽处理；退赔部分被害人损失并取得其谅解，可以酌情从轻处罚。综上，对被告人赵某减轻处罚。鉴于被告人赵某犯罪情节较轻，案发后认罪悔罪，预测其再犯罪风险较小，对所居住社区没有重大不良影响，可对其宣告缓刑。在缓刑考验期内，依法实行社区矫正。根据被告人赵某犯罪的事实、犯罪的性质、情节和对于社会的危害程度，依照《中华人民共和国刑法》第三百一十二条第一款，第二十七条，第六十七条第一款，第七十二条第一款、第三款，第七十三条第二款、第三款，第七十六条，第五十三条及《中华人民共和国刑事诉讼法》第十五条之规定，判决如下：</w:t>
      </w:r>
    </w:p>
    <w:p>
      <w:pPr>
        <w:jc w:val="left"/>
      </w:pPr>
      <w:r>
        <w:t>被告人赵某犯掩饰、隐瞒犯罪所得罪，判处有期徒刑九个月，缓刑一年，并处罚金人民币三千元。</w:t>
      </w:r>
    </w:p>
    <w:p>
      <w:pPr>
        <w:jc w:val="left"/>
      </w:pPr>
      <w:r>
        <w:t>（缓刑考验期限，从判决确定之日起计算。罚金限判决生效后十日内缴纳。）</w:t>
      </w:r>
    </w:p>
    <w:p>
      <w:pPr>
        <w:jc w:val="left"/>
      </w:pPr>
      <w:r>
        <w:t>如不服本判决，可在接到判决书的第二日起十日内，通过本院或者直接向湖南省衡阳市中级人民法院提出上诉。书面上诉的，应当提交上诉状正本一份，副本八份。</w:t>
      </w:r>
    </w:p>
    <w:p>
      <w:pPr>
        <w:jc w:val="left"/>
      </w:pPr>
      <w:r>
        <w:t>审　判　长　　王　娟</w:t>
      </w:r>
    </w:p>
    <w:p>
      <w:pPr>
        <w:jc w:val="left"/>
      </w:pPr>
      <w:r>
        <w:t>人民陪审员　　鄢钰镇</w:t>
      </w:r>
    </w:p>
    <w:p>
      <w:pPr>
        <w:jc w:val="left"/>
      </w:pPr>
      <w:r>
        <w:t>人民陪审员　　胡小尘</w:t>
      </w:r>
    </w:p>
    <w:p>
      <w:pPr>
        <w:jc w:val="left"/>
      </w:pPr>
      <w:r>
        <w:t>二〇二五年三月十三日</w:t>
      </w:r>
    </w:p>
    <w:p>
      <w:pPr>
        <w:jc w:val="left"/>
      </w:pPr>
      <w:r>
        <w:t>法官　助理　　王湘华</w:t>
      </w:r>
    </w:p>
    <w:p>
      <w:pPr>
        <w:jc w:val="left"/>
      </w:pPr>
      <w:r>
        <w:t>书　记　员　　陈　洁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第七十二条第一款对于被判处拘役、三年以下有期徒刑的犯罪分子，同时符合下列条件的，可以宣告缓刑，对其中不满十八周岁的人、怀孕的妇女和已满七十五周岁的人，应当宣告缓刑：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第三款被宣告缓刑的犯罪分子，如果被判处附加刑，附加刑仍须执行。</w:t>
      </w:r>
    </w:p>
    <w:p>
      <w:pPr>
        <w:jc w:val="left"/>
      </w:pPr>
      <w:r>
        <w:t>第七十三条第二款有期徒刑的缓刑考验期为原判刑期以上五年以下，但是不能少于一年。</w:t>
      </w:r>
    </w:p>
    <w:p>
      <w:pPr>
        <w:jc w:val="left"/>
      </w:pPr>
      <w:r>
        <w:t>第三款缓刑考验期限，从判决确定之日起计算。</w:t>
      </w:r>
    </w:p>
    <w:p>
      <w:pPr>
        <w:jc w:val="left"/>
      </w:pPr>
      <w:r>
        <w:t>第七十六条对宣告缓刑的犯罪分子，在缓刑考验期限内，依法实行社区矫正，如果没有本法第七十七条规定的情形，缓刑考验期满，原判的刑罚就不再执行，并公开予以宣告。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