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湖北省崇阳县人民法院</w:t>
      </w:r>
    </w:p>
    <w:p>
      <w:pPr>
        <w:jc w:val="center"/>
      </w:pPr>
      <w:r>
        <w:t>刑事判决书</w:t>
      </w:r>
    </w:p>
    <w:p>
      <w:pPr>
        <w:jc w:val="right"/>
      </w:pPr>
      <w:r>
        <w:t>（2025）鄂1223刑初25号</w:t>
      </w:r>
    </w:p>
    <w:p>
      <w:pPr>
        <w:jc w:val="left"/>
      </w:pPr>
      <w:r>
        <w:t>公诉机关湖北省崇阳县人民检察院。</w:t>
      </w:r>
    </w:p>
    <w:p>
      <w:pPr>
        <w:jc w:val="left"/>
      </w:pPr>
      <w:r>
        <w:t>被告人段某阳，男，1989年12月12日出生，汉族，初中文化，出租车司机，户籍所在地河南省上蔡县，住河南省上蔡县。因涉嫌帮助信息网络犯罪活动罪，于2024年2月5日被崇阳县公安局刑事拘留，2024年3月5日被崇阳县公安局取保候审。</w:t>
      </w:r>
    </w:p>
    <w:p>
      <w:pPr>
        <w:jc w:val="left"/>
      </w:pPr>
      <w:r>
        <w:t>被告人王某亮，男，1972年2月28日出生，汉族，小学文化，务农，户籍所在地河南省上蔡县，住河南省上蔡县。因犯非法持有毒品罪，于2014年7月24日被佛山市南海区人民法院判处有期徒刑六个月，并处罚金6000元。因涉嫌帮助信息网络犯罪活动罪，于2024年4月12日被崇阳县公安局刑事拘留，2024年4月28日被崇阳县公安局取保候审。</w:t>
      </w:r>
    </w:p>
    <w:p>
      <w:pPr>
        <w:jc w:val="left"/>
      </w:pPr>
      <w:r>
        <w:t>被告人朱某春，男，1988年6月12日出生，汉族，小学文化，个体工商户，户籍所在地河南省上蔡县，住河南省上蔡县。因涉嫌帮助信息网络犯罪活动罪，于2024年5月13日被崇阳县公安局刑事拘留，2024年5月27日被崇阳县公安局取保候审。</w:t>
      </w:r>
    </w:p>
    <w:p>
      <w:pPr>
        <w:jc w:val="left"/>
      </w:pPr>
      <w:r>
        <w:t>被告人杜某飞，男，1987年6月5日出生，汉族，小学文化，个体工商户，户籍所在地河南省上蔡县，住河南省上蔡县。因涉嫌帮助信息网络犯罪活动罪，于2024年8月12日被崇阳县公安局取保候审。</w:t>
      </w:r>
    </w:p>
    <w:p>
      <w:pPr>
        <w:jc w:val="left"/>
      </w:pPr>
      <w:r>
        <w:t>湖北省崇阳县人民检察院以鄂咸崇检刑诉﹝2024﹞368号起诉书指控被告人段某阳、王某亮、朱某春、杜某飞犯帮助信息网络犯罪活动罪，于2025年1月9日向本院提起公诉。本院受理后，依法适用简易程序，组成合议庭，于2025年1月22日公开开庭进行了审理。湖北省崇阳县人民检察院指派检察官熊雅志、检察官助理李彪出庭支持公诉，被告人段某阳、王某亮、朱某春、杜某飞到庭参加诉讼。现已审理终结。</w:t>
      </w:r>
    </w:p>
    <w:p>
      <w:pPr>
        <w:jc w:val="left"/>
      </w:pPr>
      <w:r>
        <w:t>湖北省崇阳县人民检察院指控，2023年5月，被告人段某阳经被告人杜某飞介绍，注册了一个跑分洗钱平台，段某阳找被告人王某亮、朱某春购买Ｕ币，王某亮线下将段某阳的资金拿给朱某春，朱某春将Ｕ币充值至段**上充当押金。段某阳在明知该平台内的上家向其转账的资金为违法犯罪资金的情况下，为牟取非法利益，在该平台上接单，利用自己、妻子刘某莉、父亲段某连、母亲党某的共计五张银行卡注册了23个数字人民币钱包用于接收上家转入的资金，最后提现到银行卡并取现。截至2024年2月，段某阳共通过跑分洗钱平台接单、提现约80万元，从中非法获利20800元，王某亮、朱某春通过卖Ｕ币给段某阳分别非法获利5000元。2023年12月23日，崇阳籍受害人吴某璇被诈骗42万余元，其中有1.9万元被骗资金转入数字人民币钱包，该笔资金中596元最终流入党某的数字人民币钱包并被取现。</w:t>
      </w:r>
    </w:p>
    <w:p>
      <w:pPr>
        <w:jc w:val="left"/>
      </w:pPr>
      <w:r>
        <w:t>另查明，2023年2月份，杜某飞在该跑分洗钱平台上面通过自己的数字人民币账户接收资金，从中非法获利5000元。2024年4月份，杜某飞与王某亮、朱某春一起为该跑分洗钱平台的客户充值Ｕ币，三人各非法获利5000元。</w:t>
      </w:r>
    </w:p>
    <w:p>
      <w:pPr>
        <w:jc w:val="left"/>
      </w:pPr>
      <w:r>
        <w:t>案发后，王某亮、朱某春、杜某飞先后到崇阳县公安局投案。段某阳、杜某飞、王某亮、朱某春各赔偿被害人吴某璇经济损失4万元，并取得被害人谅解。段某阳上缴违法所得20800元，朱某春、杜某飞、王某亮各上缴违法所得10000元。</w:t>
      </w:r>
    </w:p>
    <w:p>
      <w:pPr>
        <w:jc w:val="left"/>
      </w:pPr>
      <w:r>
        <w:t>公诉机关提交了受案登记表、立案决定书、扣押决定书、扣押清单、缴款凭证、结算票据、到案经过，抓获经过、提取笔录、段某阳手机上跑分平台截图、聊天记录、提取笔录、王某亮微信聊天记录、宋某卫中国农业银行卡交易明细，数字人民币钱包交易明细，案件资金流示意图及数字钱包流水，党某中国建设银行卡流水、段某连工行银行主体及流水、段某阳中国建设银行卡主体及流水、段某阳中国银行卡主体及流水、刘某莉中国农业银行卡主体及流水、收条、谅解书、户籍证明、前科查询证明、刑事判决书、刑满释放证明等书证，证人刘某莉、段某连、党某的证言，被害人宋某卫、吴某璇的陈述，被告人段某阳、王某亮、朱某春、杜某飞的供述和辩解，辨认笔录等证据证实。</w:t>
      </w:r>
    </w:p>
    <w:p>
      <w:pPr>
        <w:jc w:val="left"/>
      </w:pPr>
      <w:r>
        <w:t>公诉机关认为，被告人段某阳、王某亮、朱某春、杜某飞明知他人利用信息网络实施犯罪，为其犯罪提供支付结算帮助，情节严重，四人的行为触犯了《中华人民共和国刑法》第二百八十七条之二，犯罪事实清楚，证据确实、充分，应当以帮助信息网络犯罪活动罪追究其刑事责任。王某亮、朱某春、杜某飞在犯罪以后自动投案，如实供述自己的罪行，根据《中华人民共和国刑法》第六十七条第一款，是自首，可以从轻处罚。段某阳、王某亮、朱某春、杜某飞认罪认罚，根据《中华人民共和国刑事诉讼法》第十五条的规定，可以从宽处理。建议对被告人段某阳判处拘役六个月，缓刑六个月，并处罚金；建议对被告人王某亮、朱某春、杜某飞均判处拘役四个月，缓刑六个月，并处罚金。</w:t>
      </w:r>
    </w:p>
    <w:p>
      <w:pPr>
        <w:jc w:val="left"/>
      </w:pPr>
      <w:r>
        <w:t>被告人段某阳、王某亮、朱某春、杜某飞对起诉指控的事实、罪名及量刑建议均没有异议，自愿认罪认罚且签字具结，在开庭审理过程中亦无异议。</w:t>
      </w:r>
    </w:p>
    <w:p>
      <w:pPr>
        <w:jc w:val="left"/>
      </w:pPr>
      <w:r>
        <w:t>经审理查明的事实、证据与公诉机关指控、提交的一致。</w:t>
      </w:r>
    </w:p>
    <w:p>
      <w:pPr>
        <w:jc w:val="left"/>
      </w:pPr>
      <w:r>
        <w:t>另查明，案发后，公安机关扣押被告人王某亮ＯＰＰＯ手机一部。</w:t>
      </w:r>
    </w:p>
    <w:p>
      <w:pPr>
        <w:jc w:val="left"/>
      </w:pPr>
      <w:r>
        <w:t>本院认为，被告人段某阳、王某亮、朱某春、杜某飞明知他人利用信息网络实施犯罪，仍然为他人提供支付结算帮助，情节严重，其行为均已构成帮助信息网络犯罪活动罪。公诉机关指控的罪名成立，依法应追究其刑事责任。被告人王某亮、朱某春、杜某飞犯罪后自动投案，如实供述自己的罪行，是自首，可以从轻处罚。被告人段某阳、王某亮、朱某春、杜某飞自愿认罪认罚，可以从宽处理。公诉机关的量刑建议无明显不当，本院予以采纳。依照《中华人民共和国刑法》第二百八十七条之二第一款、第六十七条第一款、第七十二条第一款、第三款、第七十三条第一款、第三款、第五十二条、第五十三条、第六十四条，《中华人民共和国刑事诉讼法》第十五条、第二百零一条之规定，判决如下：</w:t>
      </w:r>
    </w:p>
    <w:p>
      <w:pPr>
        <w:jc w:val="left"/>
      </w:pPr>
      <w:r>
        <w:t>一、被告人段某阳犯帮助信息网络犯罪活动罪，判处拘役六个月，缓刑六个月，并处罚金3000元。</w:t>
      </w:r>
    </w:p>
    <w:p>
      <w:pPr>
        <w:jc w:val="left"/>
      </w:pPr>
      <w:r>
        <w:t>二、被告人王某亮犯帮助信息网络犯罪活动罪，判处拘役四个月，缓刑六个月，并处罚金2000元。</w:t>
      </w:r>
    </w:p>
    <w:p>
      <w:pPr>
        <w:jc w:val="left"/>
      </w:pPr>
      <w:r>
        <w:t>三、被告人朱某春犯帮助信息网络犯罪活动罪，判处拘役四个月，缓刑六个月，并处罚金2000元。</w:t>
      </w:r>
    </w:p>
    <w:p>
      <w:pPr>
        <w:jc w:val="left"/>
      </w:pPr>
      <w:r>
        <w:t>四、被告人杜某飞犯帮助信息网络犯罪活动罪，判处拘役四个月，缓刑六个月，并处罚金2000元。</w:t>
      </w:r>
    </w:p>
    <w:p>
      <w:pPr>
        <w:jc w:val="left"/>
      </w:pPr>
      <w:r>
        <w:t>五、被告人段某阳违法所得20800元、王某亮违法所得10000元、朱某春违法所得10000元、杜某飞违法所得10000元，均予以没收，上缴国库（该款均由崇阳县公安局扣押，未随案移送，由崇阳县公安局办理上缴国库手续）；公安机关扣押被告人王某亮ＯＰＰＯ手机一部，予以没收，上缴国库。</w:t>
      </w:r>
    </w:p>
    <w:p>
      <w:pPr>
        <w:jc w:val="left"/>
      </w:pPr>
      <w:r>
        <w:t>（以上各被告人的缓刑考验期限，均从判决确定之日起计算。罚金于本判决生效后十日内缴纳。）</w:t>
      </w:r>
    </w:p>
    <w:p>
      <w:pPr>
        <w:jc w:val="left"/>
      </w:pPr>
      <w:r>
        <w:t>如不服本判决，可在接到判决书的第二日起十日内，通过本院或者直接向咸宁市中级人民法院提出上诉。书面上诉的，应交上诉状正本一份，副本二份。</w:t>
      </w:r>
    </w:p>
    <w:p>
      <w:pPr>
        <w:jc w:val="left"/>
      </w:pPr>
      <w:r>
        <w:t>审判长康天琪</w:t>
      </w:r>
    </w:p>
    <w:p>
      <w:pPr>
        <w:jc w:val="left"/>
      </w:pPr>
      <w:r>
        <w:t>人民陪审员王文杰</w:t>
      </w:r>
    </w:p>
    <w:p>
      <w:pPr>
        <w:jc w:val="left"/>
      </w:pPr>
      <w:r>
        <w:t>人民陪审员任再斌</w:t>
      </w:r>
    </w:p>
    <w:p>
      <w:pPr>
        <w:jc w:val="left"/>
      </w:pPr>
      <w:r>
        <w:t>二〇二五年一月二十三日</w:t>
      </w:r>
    </w:p>
    <w:p>
      <w:pPr>
        <w:jc w:val="left"/>
      </w:pPr>
      <w:r>
        <w:t>书记员饶小燕</w:t>
      </w:r>
    </w:p>
    <w:p>
      <w:pPr>
        <w:jc w:val="left"/>
      </w:pPr>
      <w:r>
        <w:t>附：相关法律条文</w:t>
      </w:r>
    </w:p>
    <w:p>
      <w:pPr>
        <w:jc w:val="left"/>
      </w:pPr>
      <w:r>
        <w:t>《中华人民共和国刑法》</w:t>
      </w:r>
    </w:p>
    <w:p>
      <w:pPr>
        <w:jc w:val="left"/>
      </w:pPr>
      <w:r>
        <w:t>第二百八十七条之二第一款明知他人利用信息网络实施犯罪，为其犯罪提供互联网接入、服务器托管、网络存储、通讯传输等技术支持，或者提供广告推广、支付结算等帮助，情节严重的，处三年以下有期徒刑或者拘役，并处或者单处罚金。</w:t>
      </w:r>
    </w:p>
    <w:p>
      <w:pPr>
        <w:jc w:val="left"/>
      </w:pPr>
      <w:r>
        <w:t>第六十七条第一款犯罪以后自动投案，如实供述自己的罪行的，是自首。对于自首的犯罪分子，可以从轻或者减轻处罚。其中，犯罪较轻的，可以免除处罚。</w:t>
      </w:r>
    </w:p>
    <w:p>
      <w:pPr>
        <w:jc w:val="left"/>
      </w:pPr>
      <w:r>
        <w:t>第七十二条第一款对于被判处拘役、三年以下有期徒刑的犯罪分子，同时符合下列条件的，可以宣告缓刑，对其中不满十八周岁的人、怀孕的妇女和已满七十五周岁的人，应当宣告缓刑：</w:t>
      </w:r>
    </w:p>
    <w:p>
      <w:pPr>
        <w:jc w:val="left"/>
      </w:pPr>
      <w:r>
        <w:t>（一）犯罪情节较轻；</w:t>
      </w:r>
    </w:p>
    <w:p>
      <w:pPr>
        <w:jc w:val="left"/>
      </w:pPr>
      <w:r>
        <w:t>（二）有悔罪表现；</w:t>
      </w:r>
    </w:p>
    <w:p>
      <w:pPr>
        <w:jc w:val="left"/>
      </w:pPr>
      <w:r>
        <w:t>（三）没有再犯罪的危险；</w:t>
      </w:r>
    </w:p>
    <w:p>
      <w:pPr>
        <w:jc w:val="left"/>
      </w:pPr>
      <w:r>
        <w:t>（四）宣告缓刑对所居住社区没有重大不良影响。</w:t>
      </w:r>
    </w:p>
    <w:p>
      <w:pPr>
        <w:jc w:val="left"/>
      </w:pPr>
      <w:r>
        <w:t>第三款被宣告缓刑的犯罪分子，如果被判处附加刑，附加刑仍须执行。</w:t>
      </w:r>
    </w:p>
    <w:p>
      <w:pPr>
        <w:jc w:val="left"/>
      </w:pPr>
      <w:r>
        <w:t>第七十三条第一款拘役的缓刑考验期限为原判刑期以上一年以下，但是不能少于二个月。</w:t>
      </w:r>
    </w:p>
    <w:p>
      <w:pPr>
        <w:jc w:val="left"/>
      </w:pPr>
      <w:r>
        <w:t>第三款缓刑考验期限，从判决确定之日起计算。</w:t>
      </w:r>
    </w:p>
    <w:p>
      <w:pPr>
        <w:jc w:val="left"/>
      </w:pPr>
      <w:r>
        <w:t>第五十二条判处罚金，应当根据犯罪情节决定罚金数额。</w:t>
      </w:r>
    </w:p>
    <w:p>
      <w:pPr>
        <w:jc w:val="left"/>
      </w:pPr>
      <w:r>
        <w:t>第五十三条罚金在判决指定的期限内一次或者分期缴纳。期满不缴纳的，强制缴纳。对于不能全部缴纳罚金的，人民法院在任何时候发现被执行人有可以执行的财产，应当随时追缴。</w:t>
      </w:r>
    </w:p>
    <w:p>
      <w:pPr>
        <w:jc w:val="left"/>
      </w:pPr>
      <w:r>
        <w:t>由于遭遇不能抗拒的灾祸等原因缴纳确实有困难的，经人民法院裁定，可以延期缴纳、酌情减少或者免除。</w:t>
      </w:r>
    </w:p>
    <w:p>
      <w:pPr>
        <w:jc w:val="left"/>
      </w:pPr>
      <w:r>
        <w:t>《中华人民共和国刑事诉讼法》</w:t>
      </w:r>
    </w:p>
    <w:p>
      <w:pPr>
        <w:jc w:val="left"/>
      </w:pPr>
      <w:r>
        <w:t>第十五条犯罪嫌疑人、被告人自愿如实供述自己的罪行，承认指控的犯罪事实，愿意接受处罚的，可以依法从宽处理。</w:t>
      </w:r>
    </w:p>
    <w:p>
      <w:pPr>
        <w:jc w:val="left"/>
      </w:pPr>
      <w:r>
        <w:t>第二百零一条对于认罪认罚案件，人民法院依法作出判决时，一般应当采纳人民检察院指控的罪名和量刑建议。但有下列情形的除外：</w:t>
      </w:r>
    </w:p>
    <w:p>
      <w:pPr>
        <w:jc w:val="left"/>
      </w:pPr>
      <w:r>
        <w:t>（一）被告人的行为不构成犯罪或者不应当追究刑事责任的；</w:t>
      </w:r>
    </w:p>
    <w:p>
      <w:pPr>
        <w:jc w:val="left"/>
      </w:pPr>
      <w:r>
        <w:t>（二）被告人违背意愿认罪认罚的；</w:t>
      </w:r>
    </w:p>
    <w:p>
      <w:pPr>
        <w:jc w:val="left"/>
      </w:pPr>
      <w:r>
        <w:t>（三）被告人否认犯罪事实的；</w:t>
      </w:r>
    </w:p>
    <w:p>
      <w:pPr>
        <w:jc w:val="left"/>
      </w:pPr>
      <w:r>
        <w:t>（四）起诉指控的罪名与审理认定的罪名不一致的；</w:t>
      </w:r>
    </w:p>
    <w:p>
      <w:pPr>
        <w:jc w:val="left"/>
      </w:pPr>
      <w:r>
        <w:t>（五）其他可能影响公正审判的情形。</w:t>
      </w:r>
    </w:p>
    <w:p>
      <w:pPr>
        <w:jc w:val="left"/>
      </w:pPr>
      <w:r>
        <w:t>人民法院经审理认为量刑建议明显不当，或者被告人、辩护人对量刑建议提出异议的，人民检察院可以调整量刑建议。人民检察院不调整量刑建议或者调整量刑建议后仍然明显不当的，人民法院应当依法作出判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