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内蒙古自治区呼伦贝尔市海拉尔区人民法院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（2025）内0702刑初17号</w:t>
      </w:r>
    </w:p>
    <w:p>
      <w:pPr>
        <w:jc w:val="left"/>
      </w:pPr>
      <w:r>
        <w:t>公诉机关内蒙古自治区呼伦贝尔市海拉尔区人民检察院。</w:t>
      </w:r>
    </w:p>
    <w:p>
      <w:pPr>
        <w:jc w:val="left"/>
      </w:pPr>
      <w:r>
        <w:t>被告人蓝某某，女，1997年11月12日出生广东省化州市，初中文化，无业，户籍所在地广东省茂名市化州市，住广东省茂名市化州市。因涉嫌犯掩饰、隐瞒犯罪所得罪，于2023年4月1日被取保候审，于2024年4月1日被监视居住。现在居住地候审。</w:t>
      </w:r>
    </w:p>
    <w:p>
      <w:pPr>
        <w:jc w:val="left"/>
      </w:pPr>
      <w:r>
        <w:t>呼伦贝尔市海拉尔区人民检察院以海检刑诉〔2024〕409号起诉书指控被告人蓝某某犯掩饰、隐瞒犯罪所得罪，向本院提起公诉。本院于2025年1月2日受理后，依法组成合议庭，适用简易程序公开开庭审理了本案。呼伦贝尔市海拉尔区人民检察院指派检察官杨**出庭支持公诉，被告人蓝某某到庭参加诉讼。现已审理终结。</w:t>
      </w:r>
    </w:p>
    <w:p>
      <w:pPr>
        <w:jc w:val="left"/>
      </w:pPr>
      <w:r>
        <w:t>公诉机关指控，2022年12月，被告人蓝某某经与其前夫余某某商议，将本人注册的数字人民币钱包及银行信息提供给上线，通过将数字钱包中转入的钱款提现至绑定的三张银行卡后在ＡＴＭ机或银行柜台取现并交给指定人员的方式，为他人转移违法犯罪所得。经查，2022年12月31日至2023年3月12日期间，蓝某某通过上述方法使用其名下的三张银行卡共计取现人民币714774元。其中，蓝某某名下中国农业银行银行卡（尾号7378）于2023年2月2日至2月15日接收并取现69900元，其中包含呼伦贝尔市海拉尔区居民梁某被诈骗资金人民币14900；中国建设银行银行卡（尾号9139）于2023年1月2日至2023年3月7日接收并取现人民币559074元；中国工商银行银行卡（尾号6625）于2022年12月31日至2023年3月12日接收并取现人民币85800元。</w:t>
      </w:r>
    </w:p>
    <w:p>
      <w:pPr>
        <w:jc w:val="left"/>
      </w:pPr>
      <w:r>
        <w:t>案发后，蓝某某已赔偿上游诈骗犯罪被害人梁某人民币14900元并取得谅解。</w:t>
      </w:r>
    </w:p>
    <w:p>
      <w:pPr>
        <w:jc w:val="left"/>
      </w:pPr>
      <w:r>
        <w:t>公诉机关提交了书证，证人证言，视听资料，电子数据，被告人供述与辩解等证据。</w:t>
      </w:r>
    </w:p>
    <w:p>
      <w:pPr>
        <w:jc w:val="left"/>
      </w:pPr>
      <w:r>
        <w:t>公诉机关认为，被告人蓝某某明知是犯罪所得而予以转移，其行为触犯了《中华人民共和国刑法》第三百一十二条之规定，犯罪事实清楚，证据确实、充分，应当以掩饰、隐瞒犯罪所得罪追究其刑事责任。被告人如实供述犯罪事实，系坦白，依法可从轻处罚。被告人认罪认罚，其积极赔偿被害人损失获得谅解，依法可从宽处理。建议判处被告人蓝某某拘役六个月，缓刑八个月，并处罚金人民币四千元。提请本院依法判处。</w:t>
      </w:r>
    </w:p>
    <w:p>
      <w:pPr>
        <w:jc w:val="left"/>
      </w:pPr>
      <w:r>
        <w:t>被告人蓝某某对指控事实、罪名及量刑建议没有异议，同意适用简易程序，且签字具结，在开庭审理过程中亦无异议。</w:t>
      </w:r>
    </w:p>
    <w:p>
      <w:pPr>
        <w:jc w:val="left"/>
      </w:pPr>
      <w:r>
        <w:t>经审理查明，2022年12月，被告人蓝某某经与其前夫余某某商议，将本人注册的数字人民币钱包及银行信息提供给上线，通过将数字钱包中转入的钱款提现至绑定的三张银行卡后在ＡＴＭ机或银行柜台取现并交给指定人员的方式，为他人转移违法犯罪所得。经查，2022年12月31日至2023年3月12日期间，蓝某某通过上述方法使用其名下的三张银行卡共计取现人民币714774元。其中包含呼伦贝尔市海拉尔区居民梁某被诈骗资金人民币14900。</w:t>
      </w:r>
    </w:p>
    <w:p>
      <w:pPr>
        <w:jc w:val="left"/>
      </w:pPr>
      <w:r>
        <w:t>另查明，被告人蓝某某于2023年3月31日在广东省化州市鉴江区被公安机关抓获归案。案发后，蓝某某赔偿上游诈骗犯罪被害人梁某人民币14900元并取得谅解。</w:t>
      </w:r>
    </w:p>
    <w:p>
      <w:pPr>
        <w:jc w:val="left"/>
      </w:pPr>
      <w:r>
        <w:t>上述事实，有经庭审质证、确认的接处警登记表，受案登记表，立案决定书，强制措施文书，被告人基本情况、户籍证明，归案情况说明，被害人梁某的陈述，被告人蓝某某银行卡流水及情况说明，退赔说明，收条，无被告人蓝某某取现视频情况说明，余某某情况说明，提取笔录，被告人蓝某某的供述与辩解以及讯问光盘等证据证实，足以认定。</w:t>
      </w:r>
    </w:p>
    <w:p>
      <w:pPr>
        <w:jc w:val="left"/>
      </w:pPr>
      <w:r>
        <w:t>本院认为，被告人蓝某某明知是犯罪所得而通过取现的方式予以转移，其行为已构成掩饰、隐瞒犯罪所得罪。公诉机关指控的罪名成立。蓝某某在上线指挥下实施犯罪，系从犯，依法应当减轻处罚。蓝某某到案后能如实供述犯罪事实，系坦白，依法可从轻处罚。被告人认罪认罚，依法可从宽处理。蓝某某积极赔偿被害人损失并获得谅解，可酌情从轻处罚。公诉机关的量刑建议适当。依照《中华人民共和国刑法》第三百一十二条，第六十七条第三款，第二十七条，第五十二条，第五十三条，第七十二条第一款、第三款，《中华人民共和国刑事诉讼法》第十五条，第二百零一条之规定，判决如下：</w:t>
      </w:r>
    </w:p>
    <w:p>
      <w:pPr>
        <w:jc w:val="left"/>
      </w:pPr>
      <w:r>
        <w:t>被告人蓝某某犯掩饰、隐瞒犯罪所得罪，判处拘役六个月，缓刑八个月，并处罚金人民币四千元。</w:t>
      </w:r>
    </w:p>
    <w:p>
      <w:pPr>
        <w:jc w:val="left"/>
      </w:pPr>
      <w:r>
        <w:t>（缓刑考验期从判决确定之日起计算。罚金已缴纳。）</w:t>
      </w:r>
    </w:p>
    <w:p>
      <w:pPr>
        <w:jc w:val="left"/>
      </w:pPr>
      <w:r>
        <w:t>如不服本判决，可在接到判决书的第二日起十日内，通过本院或者直接向呼伦贝尔市中级人民法院提出上诉。书面上诉的，应当提交上诉状正本一份，副本三份。</w:t>
      </w:r>
    </w:p>
    <w:p>
      <w:pPr>
        <w:jc w:val="left"/>
      </w:pPr>
      <w:r>
        <w:t>审　判　长　　高　伟</w:t>
      </w:r>
    </w:p>
    <w:p>
      <w:pPr>
        <w:jc w:val="left"/>
      </w:pPr>
      <w:r>
        <w:t>人民陪审员　　吴丽华</w:t>
      </w:r>
    </w:p>
    <w:p>
      <w:pPr>
        <w:jc w:val="left"/>
      </w:pPr>
      <w:r>
        <w:t>人民陪审员　　崔桂云</w:t>
      </w:r>
    </w:p>
    <w:p>
      <w:pPr>
        <w:jc w:val="left"/>
      </w:pPr>
      <w:r>
        <w:t>二〇二五年一月十日</w:t>
      </w:r>
    </w:p>
    <w:p>
      <w:pPr>
        <w:jc w:val="left"/>
      </w:pPr>
      <w:r>
        <w:t>法官　助理　　杨　帅</w:t>
      </w:r>
    </w:p>
    <w:p>
      <w:pPr>
        <w:jc w:val="left"/>
      </w:pPr>
      <w:r>
        <w:t>书　记　员　　李若男</w:t>
      </w:r>
    </w:p>
    <w:p>
      <w:pPr>
        <w:jc w:val="left"/>
      </w:pPr>
      <w:r>
        <w:t>附：本判决所依据的相关法律条文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单位犯前款罪的，对单位判处罚金，并对其直接负责的主管人员和其他直接责任人员，依照前款的规定处罚。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第五十二条判处罚金时，应当根据犯罪情节决定罚金数额。</w:t>
      </w:r>
    </w:p>
    <w:p>
      <w:pPr>
        <w:jc w:val="left"/>
      </w:pPr>
      <w:r>
        <w:t>第五十三条罚金在判决指定的期限内一次性或者分期缴纳。期满不缴纳的，强制缴纳。对于不能全部缴纳罚金的，人民法院在任何时候发现被执行人有可以执行的财产，应当随时追缴。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宣告缓刑，可以根据犯罪情况，同时禁止犯罪分子在缓刑考验期限内从事特定活动，进入特定区域、场所，接触特定的人。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p>
      <w:pPr>
        <w:jc w:val="left"/>
      </w:pPr>
      <w:r>
        <w:t>第二百零一条对于认罪认罚案件，人民法院依法作出判决时，一般应当采纳人民检察院指控的罪名和量刑建议，但有下列情形的除外：</w:t>
      </w:r>
    </w:p>
    <w:p>
      <w:pPr>
        <w:jc w:val="left"/>
      </w:pPr>
      <w:r>
        <w:t>（一）被告人的行为不构成犯罪或者不应当追究其刑事责任的；</w:t>
      </w:r>
    </w:p>
    <w:p>
      <w:pPr>
        <w:jc w:val="left"/>
      </w:pPr>
      <w:r>
        <w:t>（二）被告人违背意愿认罪认罚的；</w:t>
      </w:r>
    </w:p>
    <w:p>
      <w:pPr>
        <w:jc w:val="left"/>
      </w:pPr>
      <w:r>
        <w:t>（三）被告人否认指控的犯罪事实的；</w:t>
      </w:r>
    </w:p>
    <w:p>
      <w:pPr>
        <w:jc w:val="left"/>
      </w:pPr>
      <w:r>
        <w:t>（四）起诉指控的罪名与审理认定的罪名不一致的；</w:t>
      </w:r>
    </w:p>
    <w:p>
      <w:pPr>
        <w:jc w:val="left"/>
      </w:pPr>
      <w:r>
        <w:t>（五）其他可能影响公正审判的情形。</w:t>
      </w:r>
    </w:p>
    <w:p>
      <w:pPr>
        <w:jc w:val="left"/>
      </w:pPr>
      <w:r>
        <w:t>人民法院经审理认为量刑建议明显不当，或者被告人、辩护人对量刑建议提出异议的，人民检察院可以调整量刑建议。人民检察院不调整量刑建议或者调整量刑建议后仍然明显不当的，人民法院应当依法作出判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