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河南省洛宁县人民法院</w:t>
      </w:r>
    </w:p>
    <w:p>
      <w:pPr>
        <w:jc w:val="center"/>
      </w:pPr>
      <w:r>
        <w:t>刑事判决书</w:t>
      </w:r>
    </w:p>
    <w:p>
      <w:pPr>
        <w:jc w:val="right"/>
      </w:pPr>
      <w:r>
        <w:t>（2025）豫0328刑初28号</w:t>
      </w:r>
    </w:p>
    <w:p>
      <w:pPr>
        <w:jc w:val="left"/>
      </w:pPr>
      <w:r>
        <w:t>公诉机关河南省洛宁县人民检察院。</w:t>
      </w:r>
    </w:p>
    <w:p>
      <w:pPr>
        <w:jc w:val="left"/>
      </w:pPr>
      <w:r>
        <w:t>被告人李**，男，汉族，*身份证号码410**，初中文化，住河南省**组。因涉嫌犯盗窃罪，于2024年11月28日被洛宁县公安局刑事拘留，同年12月12日被洛宁县公安局执行逮捕。现羁押于洛宁县看守所。</w:t>
      </w:r>
    </w:p>
    <w:p>
      <w:pPr>
        <w:jc w:val="left"/>
      </w:pPr>
      <w:r>
        <w:t>洛宁县人民检察院以宁检刑**号起诉书指控被告人李**犯盗窃罪，向本院提起公诉。本院受理后依法适用简易程序，实行独任审判，公开开庭进行了审理。洛宁县人民检察院指派检察员贺海平出庭支持公诉，被告人李**到庭参加了诉讼。现已审理终结。</w:t>
      </w:r>
    </w:p>
    <w:p>
      <w:pPr>
        <w:jc w:val="left"/>
      </w:pPr>
      <w:r>
        <w:t>经审理查明：2024年11月6日，被告人李**为牟取非法利益，通过张**转发的链接下载注册“乡村振兴”涉诈APP，并将其身份证及名下中国银行卡（卡号6216**）、农商银行卡（卡号623**）、中原银行卡（卡号623**）提供给上线使用。2024年10月30日至11月13日，被害人林**遭受网络诈骗，陆续向诈骗人提供的不同人名下银行卡转账，其中一笔为林**通过其母亲刘**名下银行卡于2024年11月12日向李**名下中国银行账户（卡号621**）转账13000元。李**收到该笔转账13000元后，上线指示李**将12500元转到其指定的账户，留下500元为“好处费”。随后，李**将“乡村振兴”APP删除，并将该笔13000元的款项分两次全额转入自己名下中国农业银行数字人民币钱包。</w:t>
      </w:r>
    </w:p>
    <w:p>
      <w:pPr>
        <w:jc w:val="left"/>
      </w:pPr>
      <w:r>
        <w:t>另查明：2024年11月28日，被告人李**经洛宁县公安局马店派出所民警电话通知，主动到案接受调查，到案后如实供述其犯罪事实。2025年1月10日，被告人家属退返被害人林**损失13000元，并取得被害人谅解。</w:t>
      </w:r>
    </w:p>
    <w:p>
      <w:pPr>
        <w:jc w:val="left"/>
      </w:pPr>
      <w:r>
        <w:t>上述事实，被告人李**在审理中亦无异议，且有被告人李**的供述，证人张**的证言，国家反诈大数据平台提供的林**询问笔录、受案登记表，线索来源说明，李**名下中国银行卡流水、农业银行数字人民币钱包流水，到案经过、无犯罪证明、被告人李**的身份证明等经法庭举、质证的证据证实，足以认定。</w:t>
      </w:r>
    </w:p>
    <w:p>
      <w:pPr>
        <w:jc w:val="left"/>
      </w:pPr>
      <w:r>
        <w:t>本院认为，被告人李**以非法占有为目的，秘密窃取他人财物，数额较大，其行为已触犯我国刑法，构成盗窃罪。公诉机关指控被告人的罪名成立，本院予以支持。被告人自动投案后，如实供述自己的罪行，系自首，依法可以从轻处罚。被告人能够积极赔偿被害人的经济损失，并取得被害人谅解，可以酌情从轻处罚。鉴于被告人认罪认罚，可以依法从宽处理。公诉机关对李新涛的量刑建议适当，本院予以采纳。综合考虑本案被告人的具体犯罪事实、情节及社会危害性，依照《中华人民共和国刑法》第二百六十四条、第六十七条第一款、第五十二条及《中华人民共和国刑事诉讼法》第十五条之规定，判决如下：</w:t>
      </w:r>
    </w:p>
    <w:p>
      <w:pPr>
        <w:jc w:val="left"/>
      </w:pPr>
      <w:r>
        <w:t>被告人李**犯盗窃罪，判处有期徒刑六个月，并处罚金人民币5000元。</w:t>
      </w:r>
    </w:p>
    <w:p>
      <w:pPr>
        <w:jc w:val="left"/>
      </w:pPr>
      <w:r>
        <w:t>（刑期从判决执行之日起计算。判决执行之前先行羁押的，羁押一日折抵刑期一日。即被告人李**的刑期自2024年11月28日至2025年5月27日。罚金限判决生效后十日内缴纳本院。）</w:t>
      </w:r>
    </w:p>
    <w:p>
      <w:pPr>
        <w:jc w:val="left"/>
      </w:pPr>
      <w:r>
        <w:t>如不服本判决，可在接到判决书的第二日起十日内通过本院或直接向洛阳市中级人民法院提出上诉。书面上诉的，应提交上诉状正本一份，副本二份。</w:t>
      </w:r>
    </w:p>
    <w:p>
      <w:pPr>
        <w:jc w:val="left"/>
      </w:pPr>
      <w:r>
        <w:t>审判员　杜鹏飞</w:t>
      </w:r>
    </w:p>
    <w:p>
      <w:pPr>
        <w:jc w:val="left"/>
      </w:pPr>
      <w:r>
        <w:t>二〇二五年二月二十日</w:t>
      </w:r>
    </w:p>
    <w:p>
      <w:pPr>
        <w:jc w:val="left"/>
      </w:pPr>
      <w:r>
        <w:t>法官助理　王伊龙</w:t>
      </w:r>
    </w:p>
    <w:p>
      <w:pPr>
        <w:jc w:val="left"/>
      </w:pPr>
      <w:r>
        <w:t>书记员　张丹妮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