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广东省广州市从化区人民法院</w:t>
      </w:r>
    </w:p>
    <w:p>
      <w:pPr>
        <w:jc w:val="center"/>
      </w:pPr>
      <w:r>
        <w:t>刑事判决书</w:t>
      </w:r>
    </w:p>
    <w:p>
      <w:pPr>
        <w:jc w:val="right"/>
      </w:pPr>
      <w:r>
        <w:t>（2024）粤0117刑初838号</w:t>
      </w:r>
    </w:p>
    <w:p>
      <w:pPr>
        <w:jc w:val="left"/>
      </w:pPr>
      <w:r>
        <w:t>公诉机关广东省广州市从化区人民检察院。</w:t>
      </w:r>
    </w:p>
    <w:p>
      <w:pPr>
        <w:jc w:val="left"/>
      </w:pPr>
      <w:r>
        <w:t>被告人欧阳某烬，汉族，专科文化程度，务工，户籍所在地及现住地为广东省广州市从化区。因本案于2023年7月2日被羁押，同日被刑事拘留；2023年8月8日被取保候审。</w:t>
      </w:r>
    </w:p>
    <w:p>
      <w:pPr>
        <w:jc w:val="left"/>
      </w:pPr>
      <w:r>
        <w:t>广东省广州市从化区人民检察院以穗从检刑诉〔2024〕775号起诉书指控被告人欧阳某烬犯掩饰、隐瞒犯罪所得罪。本院适用速裁程序，实行独任审判，公开开庭审理了本案。广东省广州市从化区人民检察院指派检察官戚红芳出庭支持公诉。本案现已审理终结。</w:t>
      </w:r>
    </w:p>
    <w:p>
      <w:pPr>
        <w:jc w:val="left"/>
      </w:pPr>
      <w:r>
        <w:t>经审理查明：2023年6月14日，被告人欧阳某烬明知他人可能利用其银行卡账户用于违法犯罪活动下，仍将其名下卡号为6236********的中国建设银行卡提供给上家，从中非法获利4000元。经查，该银行卡内共流入被害人欧阳某、赵某儿被诈骗款项合计83000元。当日，被告人欧阳某烬提供其银行卡及密码给上家，由上家到中国建设银行深圳分行上塘支行ATM机20002笔，合计20000元；后上家通过跨行消费、数字人民币APP兑出、微信零钱充值等方式将银行卡内剩余63000元转出时，被告人欧阳某烬提供了密码、人脸识别、指纹解锁等帮助。</w:t>
      </w:r>
    </w:p>
    <w:p>
      <w:pPr>
        <w:jc w:val="left"/>
      </w:pPr>
      <w:r>
        <w:t>2023年7月2日11时许，被告人欧阳某烬主动投案。</w:t>
      </w:r>
    </w:p>
    <w:p>
      <w:pPr>
        <w:jc w:val="left"/>
      </w:pPr>
      <w:r>
        <w:t>公诉机关认为被告人欧阳某烬的行为构成掩饰、隐瞒犯罪所得罪，具有自首、认罪认罚的量刑情节，建议判处被告人有期徒刑八个月，并处罚金五千元。</w:t>
      </w:r>
    </w:p>
    <w:p>
      <w:pPr>
        <w:jc w:val="left"/>
      </w:pPr>
      <w:r>
        <w:t>被告人欧阳某烬对起诉书指控的事实、罪名及量刑建议没有异议，同意适用速裁程序且签字具结，在开庭审理过程中亦无异议。</w:t>
      </w:r>
    </w:p>
    <w:p>
      <w:pPr>
        <w:jc w:val="left"/>
      </w:pPr>
      <w:r>
        <w:t>本院认为，公诉机关指控被告人欧阳某烬犯掩饰、隐瞒犯罪所得罪的事实清楚，证据确实、充分，指控罪名成立，本院予以支持。被告人欧阳某烬犯罪后主动投案并如实供述自己的罪行，系自首，依法可以从轻或减轻处罚；其自愿认罪认罚，依法可以从宽处理；公诉机关提出的量刑建议适当，本院予以采纳。被告人的违法所得予以追缴，依法上缴国库。扣押的作案工具建设银行卡及手机，依法予以没收。扣押的农业银行卡非本案作案工具，由某机关依法处置。依照《中华人民共和国刑法》第三百一十二条第一款、第五十二条、第五十三条、第六十七条第一款、第六十四条，及《中华人民共和国刑事诉讼法》第十五条之规定，判决如下：</w:t>
      </w:r>
    </w:p>
    <w:p>
      <w:pPr>
        <w:jc w:val="left"/>
      </w:pPr>
      <w:r>
        <w:t>一、被告人欧阳某烬犯掩饰、隐瞒犯罪所得罪，判处有期徒刑八个月，并处罚金五千元。</w:t>
      </w:r>
    </w:p>
    <w:p>
      <w:pPr>
        <w:jc w:val="left"/>
      </w:pPr>
      <w:r>
        <w:t>（刑期从判决执行之日起计算，判决执行以前先行羁押的，羁押一日折抵刑期一日，在前已羁押38日。罚金限于本判决发生法律效力之第二日起五日内向本院缴纳，由本院上缴国库。）</w:t>
      </w:r>
    </w:p>
    <w:p>
      <w:pPr>
        <w:jc w:val="left"/>
      </w:pPr>
      <w:r>
        <w:t>二、继续追缴被告人欧阳某烬违法所得4000元，上缴国库。</w:t>
      </w:r>
    </w:p>
    <w:p>
      <w:pPr>
        <w:jc w:val="left"/>
      </w:pPr>
      <w:r>
        <w:t>三、扣押的被告人欧阳某烬持有的蓝色小米手机一台、中国建设银行卡一张,依法予以没收，由广州市某局从化区分局执行。</w:t>
      </w:r>
    </w:p>
    <w:p>
      <w:pPr>
        <w:jc w:val="left"/>
      </w:pPr>
      <w:r>
        <w:t>如不服本判决，可在接到判决书的第二日起十日内，通过本院或者直接向广东省广州市中级人民法院提出上诉。书面上诉的，应当提交上诉状正本一份、副本二份。</w:t>
      </w:r>
    </w:p>
    <w:p>
      <w:pPr>
        <w:jc w:val="left"/>
      </w:pPr>
      <w:r>
        <w:t>审判员　余春香</w:t>
      </w:r>
    </w:p>
    <w:p>
      <w:pPr>
        <w:jc w:val="left"/>
      </w:pPr>
      <w:r>
        <w:t>二〇二四年十月二十八日</w:t>
      </w:r>
    </w:p>
    <w:p>
      <w:pPr>
        <w:jc w:val="left"/>
      </w:pPr>
      <w:r>
        <w:t>法官助理　王　珊</w:t>
      </w:r>
    </w:p>
    <w:p>
      <w:pPr>
        <w:jc w:val="left"/>
      </w:pPr>
      <w:r>
        <w:t>书记员　何征征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