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内蒙古自治区呼伦贝尔市海拉尔区人民法院</w:t>
      </w:r>
    </w:p>
    <w:p>
      <w:pPr>
        <w:jc w:val="center"/>
      </w:pPr>
      <w:r>
        <w:t>刑事判决书</w:t>
      </w:r>
    </w:p>
    <w:p>
      <w:pPr>
        <w:jc w:val="right"/>
      </w:pPr>
      <w:r>
        <w:t>（2024）内0702刑初437号</w:t>
      </w:r>
    </w:p>
    <w:p>
      <w:pPr>
        <w:jc w:val="left"/>
      </w:pPr>
      <w:r>
        <w:t>公诉机关内蒙古自治区呼伦贝尔市海拉尔区人民检察院。</w:t>
      </w:r>
    </w:p>
    <w:p>
      <w:pPr>
        <w:jc w:val="left"/>
      </w:pPr>
      <w:r>
        <w:t>被告人王某某，男，1998年9月11日出生于甘肃省皋兰县，初中文化，无职业，户籍所在地甘肃省兰州市皋兰县,现住甘肃省兰州市皋兰县。因吸毒于2016年7月被兰州市公安局七里河分局强制戒毒三年。因涉嫌犯掩饰、隐瞒犯罪所得罪，于2023年9月27日被刑事拘留，同年9月30日被取保候审，于2024年9月29日被监视居住。现在居住地候审。</w:t>
      </w:r>
    </w:p>
    <w:p>
      <w:pPr>
        <w:jc w:val="left"/>
      </w:pPr>
      <w:r>
        <w:t>呼伦贝尔市海拉尔区人民检察院以海检刑诉〔2024〕369号起诉书指控被告人王某某犯掩饰、隐瞒犯罪所得罪，向本院提起公诉。本院于2024年12月6日受理后，依法组成合议庭，适用普通程序公开开庭审理了本案。呼伦贝尔市海拉尔区人民检察院指派检察官秦秀娟出庭支持公诉，被告人王某某到庭参加诉讼。现已审理终结。</w:t>
      </w:r>
    </w:p>
    <w:p>
      <w:pPr>
        <w:jc w:val="left"/>
      </w:pPr>
      <w:r>
        <w:t>呼伦贝尔市海拉尔区人民检察院指控，2023年9月25日，被告人王某某将自己名下尾号为2269的中国建设银行账户、手机提供给上线人员，在明知上线人员使用其名下银行卡转移犯罪所得钱款的情况下，仍配合对方下载数字人民币ＡＰＰ并刷脸协助转账。期间王某某涉案账户入账金额118073元，共计100000元系属于被害人马某被电信网络诈骗资金，王某某非法获利1073元。</w:t>
      </w:r>
    </w:p>
    <w:p>
      <w:pPr>
        <w:jc w:val="left"/>
      </w:pPr>
      <w:r>
        <w:t>另查明，被告人王某某于2023年9月27日经公安机关电话传唤后主动到案。</w:t>
      </w:r>
    </w:p>
    <w:p>
      <w:pPr>
        <w:jc w:val="left"/>
      </w:pPr>
      <w:r>
        <w:t>为证实上述指控，公诉机关当庭宣读、出示了书证、证人证言、被告人供述与辩解等证据。</w:t>
      </w:r>
    </w:p>
    <w:p>
      <w:pPr>
        <w:jc w:val="left"/>
      </w:pPr>
      <w:r>
        <w:t>公诉机关认为，被告人王某某明知涉案资金系犯罪所得，仍以提供账户并配合刷脸的方式协助转移赃款，其行为触犯了《中华人民共和国刑法》第三百一十二条，犯罪事实清楚，证据确实、充分，应当以掩饰、隐瞒犯罪所得罪追究其刑事责任。提请本院依法判处。</w:t>
      </w:r>
    </w:p>
    <w:p>
      <w:pPr>
        <w:jc w:val="left"/>
      </w:pPr>
      <w:r>
        <w:t>被告人王某某对指控事实、罪名没有异议,且当庭自愿认罪认罚，在开庭审理过程中亦无异议。</w:t>
      </w:r>
    </w:p>
    <w:p>
      <w:pPr>
        <w:jc w:val="left"/>
      </w:pPr>
      <w:r>
        <w:t>经审理查明，2023年9月25日，被告人王某某将自己名下尾号为2269的中国建设银行账户、手机提供给上线人员，在明知上线人员使用其名下银行卡转移犯罪所得钱款的情况下，仍配合对方下载数字人民币ＡＰＰ并刷脸协助转账。期间王某某涉案账户入账金额118073元，共计100000元系属于被害人马某被电信网络诈骗资金，王某某非法获利1073元。</w:t>
      </w:r>
    </w:p>
    <w:p>
      <w:pPr>
        <w:jc w:val="left"/>
      </w:pPr>
      <w:r>
        <w:t>另查明，被告人王某某于2023年9月27日经公安机关传唤到案。王某某赔偿被害人5000元人民币，并取得被害人谅解。</w:t>
      </w:r>
    </w:p>
    <w:p>
      <w:pPr>
        <w:jc w:val="left"/>
      </w:pPr>
      <w:r>
        <w:t>上述事实，有公诉机关提交的，并经当庭质证、认证的下列证据予以证明：</w:t>
      </w:r>
    </w:p>
    <w:p>
      <w:pPr>
        <w:jc w:val="left"/>
      </w:pPr>
      <w:r>
        <w:t>1.接处警登记表，受案登记表，立案决定书，证明本案由被害人马某报案至呼伦贝尔市公安局新城分局，该局于当日立案，案件来源合法。</w:t>
      </w:r>
    </w:p>
    <w:p>
      <w:pPr>
        <w:jc w:val="left"/>
      </w:pPr>
      <w:r>
        <w:t>2.被告人王某某的基本信息，户籍证明，证实本案被告人王某某具有完全刑事责任年龄。</w:t>
      </w:r>
    </w:p>
    <w:p>
      <w:pPr>
        <w:jc w:val="left"/>
      </w:pPr>
      <w:r>
        <w:t>3.社区戒毒决定书和证明，证实被告人王某某于2016年7月因吸毒被兰州市公安局七里河分局强制戒毒三年，无其他刑事犯罪前科。</w:t>
      </w:r>
    </w:p>
    <w:p>
      <w:pPr>
        <w:jc w:val="left"/>
      </w:pPr>
      <w:r>
        <w:t>4.到案经过，证明被告人王某某于2023年9月经甘肃省皋兰县公安局黑石川派出所电话联系，于17时主动到皋兰县公安局黑石川派出所投案自首。</w:t>
      </w:r>
    </w:p>
    <w:p>
      <w:pPr>
        <w:jc w:val="left"/>
      </w:pPr>
      <w:r>
        <w:t>5.被害人马某的中国建设银行卡流水、王某某涉案账户尾号为2269的中国建设行卡账户流水、公安机关出具的情况说明、王某某数字人民币钱包于2023年9月1日至30日的账户流水，证明王某某涉案账户流水仅9月25日有变动，王某某银行账户和数字人民币钱包的流水相同，分别是2023年9月25日13时48分04秒，该账户转入马某10万元，此前余额是0.95元。随后转出2万元，此后陆续转出，直至2023年9月25日14:31:23，余额为1073.95元。被告人王某某转移赃款数额为10万元，非法获利数额为1073元。</w:t>
      </w:r>
    </w:p>
    <w:p>
      <w:pPr>
        <w:jc w:val="left"/>
      </w:pPr>
      <w:r>
        <w:t>6.被害人马某的陈述，证明马某于2023年9月25日13时许报案。因其在9月25日在家中被电信诈骗共计184000元人民币。</w:t>
      </w:r>
    </w:p>
    <w:p>
      <w:pPr>
        <w:jc w:val="left"/>
      </w:pPr>
      <w:r>
        <w:t>7.被告人王某某的供述与辩解，证明2023年9月5日，王某某通过微信兼职群里面联系了一个联络员，在明知他人使用其名下银行账户用于实施网络诈骗的情况下，依然将自己名下的银行卡手机提供给犯罪团伙提供支付结算帮助，按要求提供了刷脸识别操作。在收到上游犯罪被诈骗人马某10万元后，第一次刷脸，其数字人民币钱包转出2万元。随即其账户陆续转出剩余钱款，最后剩余了1073.95元，其获利为1073元。</w:t>
      </w:r>
    </w:p>
    <w:p>
      <w:pPr>
        <w:jc w:val="left"/>
      </w:pPr>
      <w:r>
        <w:t>8.谅解书，证明王某某赔偿被害人马某人民币5000元，并取得被害人马某谅解。</w:t>
      </w:r>
    </w:p>
    <w:p>
      <w:pPr>
        <w:jc w:val="left"/>
      </w:pPr>
      <w:r>
        <w:t>本院认为，被告人王某某明知是犯罪所得，仍提供账户并配合刷脸协助转移赃款，其行为已构成掩饰、隐瞒犯罪所得罪。公诉机关指控的罪名成立。王某某在共同犯罪中起辅助作用，系从犯，依法应当从轻或者减轻处罚。王某某到案后如实供述犯罪事实，系坦白，依法可从轻处罚。被告人当庭表示认罪认罚，依法可从宽处理。王某某赔偿被害人，并获得被害人谅解，可酌情从轻处罚。综合被告人的犯罪性质、犯罪数额、社会危害程度、退赔等情况依照《中华人民共和国刑法》第三百一十二条、第六十七条第三款、第二十七条、第五十二条、第五十三条、《中华人民共和国刑事诉讼法》第十五条、第二百零一条之规定，判决如下：</w:t>
      </w:r>
    </w:p>
    <w:p>
      <w:pPr>
        <w:jc w:val="left"/>
      </w:pPr>
      <w:r>
        <w:t>被告人王某某犯掩饰、隐瞒犯罪所得罪，判处有期徒刑一年六个月，并处罚金人民币三千元。</w:t>
      </w:r>
    </w:p>
    <w:p>
      <w:pPr>
        <w:jc w:val="left"/>
      </w:pPr>
      <w:r>
        <w:t>（刑期从判决执行之日起计算。判决执行以前先行羁押的，羁押一日折抵刑期一日。罚金于判决生效后十日内缴纳。）</w:t>
      </w:r>
    </w:p>
    <w:p>
      <w:pPr>
        <w:jc w:val="left"/>
      </w:pPr>
      <w:r>
        <w:t>如不服本判决，可在接到判决书的第二日起十日内，通过本院或者直接向呼伦贝尔市中级人民法院提出上诉。书面上诉的，应当提交上诉状正本一份，副本三份。</w:t>
      </w:r>
    </w:p>
    <w:p>
      <w:pPr>
        <w:jc w:val="left"/>
      </w:pPr>
      <w:r>
        <w:t>审　判　长　　李　鹏</w:t>
      </w:r>
    </w:p>
    <w:p>
      <w:pPr>
        <w:jc w:val="left"/>
      </w:pPr>
      <w:r>
        <w:t>人民陪审员　　谷胜红</w:t>
      </w:r>
    </w:p>
    <w:p>
      <w:pPr>
        <w:jc w:val="left"/>
      </w:pPr>
      <w:r>
        <w:t>人民陪审员　　邢志淼</w:t>
      </w:r>
    </w:p>
    <w:p>
      <w:pPr>
        <w:jc w:val="left"/>
      </w:pPr>
      <w:r>
        <w:t>二〇二五年一月十四日</w:t>
      </w:r>
    </w:p>
    <w:p>
      <w:pPr>
        <w:jc w:val="left"/>
      </w:pPr>
      <w:r>
        <w:t>法官　助理　　杨　帅</w:t>
      </w:r>
    </w:p>
    <w:p>
      <w:pPr>
        <w:jc w:val="left"/>
      </w:pPr>
      <w:r>
        <w:t>书　记　员　　李华阳</w:t>
      </w:r>
    </w:p>
    <w:p>
      <w:pPr>
        <w:jc w:val="left"/>
      </w:pPr>
      <w:r>
        <w:t>附：本判决所依据的相关法律条文</w:t>
      </w:r>
    </w:p>
    <w:p>
      <w:pPr>
        <w:jc w:val="left"/>
      </w:pPr>
      <w:r>
        <w:t>《中华人民共和国刑法》</w:t>
      </w:r>
    </w:p>
    <w:p>
      <w:pPr>
        <w:jc w:val="left"/>
      </w:pPr>
      <w:r>
        <w:t>第三百一十二条明知是犯罪所得及其产生的收益而予以窝藏、转移、收购、代为销售或者以其他方法掩饰、隐瞒的，处三年以下有期徒刑、拘役或者管制，并处或者单处罚金；情节严重的，处三年以上七年以下有期徒刑，并处罚金。</w:t>
      </w:r>
    </w:p>
    <w:p>
      <w:pPr>
        <w:jc w:val="left"/>
      </w:pPr>
      <w:r>
        <w:t>单位犯前款罪的，对单位判处罚金，并对其直接负责的主管人员和其他直接责任人员，依照前款的规定处罚。</w:t>
      </w:r>
    </w:p>
    <w:p>
      <w:pPr>
        <w:jc w:val="left"/>
      </w:pPr>
      <w:r>
        <w:t>第二十七条在共同犯罪中起次要或者辅助作用的，是从犯。</w:t>
      </w:r>
    </w:p>
    <w:p>
      <w:pPr>
        <w:jc w:val="left"/>
      </w:pPr>
      <w:r>
        <w:t>对于从犯，应当从轻、减轻处罚或者免除处罚。</w:t>
      </w:r>
    </w:p>
    <w:p>
      <w:pPr>
        <w:jc w:val="left"/>
      </w:pPr>
      <w:r>
        <w:t>第五十二条判处罚金时，应当根据犯罪情节决定罚金数额。</w:t>
      </w:r>
    </w:p>
    <w:p>
      <w:pPr>
        <w:jc w:val="left"/>
      </w:pPr>
      <w:r>
        <w:t>第五十三条罚金在判决指定的期限内一次性或者分期缴纳。期满不缴纳的，强制缴纳。对于不能全部缴纳罚金的，人民法院在任何时候发现被执行人有可以执行的财产，应当随时追缴。</w:t>
      </w:r>
    </w:p>
    <w:p>
      <w:pPr>
        <w:jc w:val="left"/>
      </w:pPr>
      <w:r>
        <w:t>由于遭遇不能抗拒的灾祸等原因缴纳确实有困难的，经人民法院裁定，可以延期缴纳、酌情减少或者免除。</w:t>
      </w:r>
    </w:p>
    <w:p>
      <w:pPr>
        <w:jc w:val="left"/>
      </w:pPr>
      <w:r>
        <w:t>第六十四条犯罪分子违法所得的一切财物，应当予以追缴或者责令退赔；对被害人的合法财产，应当及时返还；违禁品和供犯罪所用的本人财物，应当予以没收。没收的财物和罚金，一律上缴国库，不得挪用和自行处理。</w:t>
      </w:r>
    </w:p>
    <w:p>
      <w:pPr>
        <w:jc w:val="left"/>
      </w:pPr>
      <w:r>
        <w:t>第六十七条犯罪以后自动投案，如实供述自己的罪行的，是自首。对于自首的犯罪分子，可以从轻或者减轻处罚。其中，犯罪较轻的，可以免除处罚。</w:t>
      </w:r>
    </w:p>
    <w:p>
      <w:pPr>
        <w:jc w:val="left"/>
      </w:pPr>
      <w:r>
        <w:t>被采取强制措施的犯罪嫌疑人、被告人和正在服刑的罪犯，如实供述司法机关还未掌握的本人其他罪行的，以自首论。</w:t>
      </w:r>
    </w:p>
    <w:p>
      <w:pPr>
        <w:jc w:val="left"/>
      </w:pPr>
      <w:r>
        <w:t>犯罪嫌疑人虽不具有前两规定的自首情节，但是如实供述自己罪行的，可以从轻处罚；因其如实供述自己罪行，避免特别严重后果发生的，可以减轻处罚。</w:t>
      </w:r>
    </w:p>
    <w:p>
      <w:pPr>
        <w:jc w:val="left"/>
      </w:pPr>
      <w:r>
        <w:t>《中华人民共和国刑事诉讼法》</w:t>
      </w:r>
    </w:p>
    <w:p>
      <w:pPr>
        <w:jc w:val="left"/>
      </w:pPr>
      <w:r>
        <w:t>第十五条犯罪嫌疑人、被告人自愿如实供述自己的罪行，承认指控的犯罪事实，愿意接受处罚的，可以依法从宽处理。</w:t>
      </w:r>
    </w:p>
    <w:p>
      <w:pPr>
        <w:jc w:val="left"/>
      </w:pPr>
      <w:r>
        <w:t>第二百零一条对于认罪认罚案件，人民法院依法作出判决时，一般应当采纳人民检察院指控的罪名和量刑建议，但有下列情形的除外：</w:t>
      </w:r>
    </w:p>
    <w:p>
      <w:pPr>
        <w:jc w:val="left"/>
      </w:pPr>
      <w:r>
        <w:t>（一）被告人的行为不构成犯罪或者不应当追究其刑事责任的；</w:t>
      </w:r>
    </w:p>
    <w:p>
      <w:pPr>
        <w:jc w:val="left"/>
      </w:pPr>
      <w:r>
        <w:t>（二）被告人违背意愿认罪认罚的；</w:t>
      </w:r>
    </w:p>
    <w:p>
      <w:pPr>
        <w:jc w:val="left"/>
      </w:pPr>
      <w:r>
        <w:t>（三）被告人否认指控的犯罪事实的；</w:t>
      </w:r>
    </w:p>
    <w:p>
      <w:pPr>
        <w:jc w:val="left"/>
      </w:pPr>
      <w:r>
        <w:t>（四）起诉指控的罪名与审理认定的罪名不一致的；</w:t>
      </w:r>
    </w:p>
    <w:p>
      <w:pPr>
        <w:jc w:val="left"/>
      </w:pPr>
      <w:r>
        <w:t>（五）其他可能影响公正审判的情形。</w:t>
      </w:r>
    </w:p>
    <w:p>
      <w:pPr>
        <w:jc w:val="left"/>
      </w:pPr>
      <w:r>
        <w:t>人民法院经审理认为量刑建议明显不当，或者被告人、辩护人对量刑建议提出异议的，人民检察院可以调整量刑建议。人民检察院不调整量刑建议或者调整量刑建议后仍然明显不当的，人民法院应当依法作出判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