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福建省福州市台江区人民法院</w:t>
      </w:r>
    </w:p>
    <w:p>
      <w:pPr>
        <w:jc w:val="center"/>
      </w:pPr>
      <w:r>
        <w:t>刑事判决书</w:t>
      </w:r>
    </w:p>
    <w:p>
      <w:pPr>
        <w:jc w:val="right"/>
      </w:pPr>
      <w:r>
        <w:t>（2025）闽0103刑初74号</w:t>
      </w:r>
    </w:p>
    <w:p>
      <w:pPr>
        <w:jc w:val="left"/>
      </w:pPr>
      <w:r>
        <w:t>公诉机关福州市台江区人民检察院。</w:t>
      </w:r>
    </w:p>
    <w:p>
      <w:pPr>
        <w:jc w:val="left"/>
      </w:pPr>
      <w:r>
        <w:t>被告人吴某甲，男，1996年3月17日出生，初中文化，无固定职业，户籍地福建省顺昌县。因故意损毁他人财物于2016年12月19日被福州市公安局鼓楼分局行政拘留十五日；因掩饰、隐瞒犯罪所得于2024年6月27日被广东省第一地区人民检察院决定不起诉，同年7月12日被广州铁路公安局深圳公安处行政拘留五日、罚款二百元。因涉嫌犯掩饰、隐瞒犯罪所得罪于2024年9月26日被福州市公安局台江分局刑事拘留，同年11月1日被执行逮捕。现羁押于福州市第二看守所。</w:t>
      </w:r>
    </w:p>
    <w:p>
      <w:pPr>
        <w:jc w:val="left"/>
      </w:pPr>
      <w:r>
        <w:t>辩护人陈德建，福建闽师律师事务所律师。</w:t>
      </w:r>
    </w:p>
    <w:p>
      <w:pPr>
        <w:jc w:val="left"/>
      </w:pPr>
      <w:r>
        <w:t>福州市台江区人民检察院以台检刑诉〔2025〕39号起诉书指控被告人吴某甲犯掩饰、隐瞒犯罪所得罪，向本院提起公诉。本院于2025年2月5日立案后，依法适用简易程序，实行独任审判，公开开庭审理了本案。福州市台江区人民检察院指派副检察长林丹红出庭支持公诉，被告人吴某甲及其辩护人陈德建到庭参加诉讼。现已审理终结。</w:t>
      </w:r>
    </w:p>
    <w:p>
      <w:pPr>
        <w:jc w:val="left"/>
      </w:pPr>
      <w:r>
        <w:t>福州市台江区人民检察院指控并经审理查明，1、2022年12月至2023年5月期间，被告人吴某甲在明知是网络违法犯罪资金的情况下，仍提供自己名下的中国农业银行、中国建设银行等19个数字人民币钱包和3个银行账户，以及由其实际控制的雷某某（系吴某甲的母亲）名下的中国建设银行、中国邮政储蓄银行等3个数字人民币钱包和1个银行账户、吴某丙（系吴某甲的姐姐）名下的中国农业银行、中国建设银行等6个数字人民币钱包和1个银行账户给上线“小某某”（另案处理）用于接收网络犯罪资金。吴某甲帮助操作转账、取现等。</w:t>
      </w:r>
    </w:p>
    <w:p>
      <w:pPr>
        <w:jc w:val="left"/>
      </w:pPr>
      <w:r>
        <w:t>2、2023年5月，被告人吴某甲在明知上线“小某某”使用他人支付账户用于转移网络犯罪资金的情况下，为牟取非法利益，仍介绍同案犯郭某某（已判决）提供名下的中国招商银行、中国邮政储蓄银行等4个数字人民币钱包和6个银行账户给上线用于接收网络犯罪资金。吴某甲帮助指导郭某某操作转账、取现等，郭某某会将取现资金转交给吴某甲，再由吴某甲将资金上交给“小某某”。</w:t>
      </w:r>
    </w:p>
    <w:p>
      <w:pPr>
        <w:jc w:val="left"/>
      </w:pPr>
      <w:r>
        <w:t>经查，涉案期间，被告人吴某甲提供的上述33个支付账户共计转入资金人民币（币种，下同）1849579元，取现1829579元。目前已核实关联上游犯罪具体情况如下：被害人江某某转入吴某甲的中国农业银行数字人民币钱包2000元；被害人苑某某、董某某、吴某乙分别转入吴某甲的中国建设银行数字人民币钱包10000元、9000元、10000元；被害人苑某某、张某某分别转入雷某某的中国建设银行数字人民币钱包9000元、17400元。被告人吴某甲介绍同案犯郭某某提供的上述10个支付账户共计转入资金174859元，取现157500元。目前已核实关联上游犯罪具体情况如下：被害人曾某某转入郭某某的中国招商银行数字人民币钱包7000元；被害人才欣迁、于某某分别转入郭某某的中国邮政储蓄银行数字人民币钱包9999元、19997元。上述8名被害人共被转移资金94396元。</w:t>
      </w:r>
    </w:p>
    <w:p>
      <w:pPr>
        <w:jc w:val="left"/>
      </w:pPr>
      <w:r>
        <w:t>案件审理过程中，被告人吴某甲主动分别赔偿被害人董某某、才欣迁2000元、2000元，并取得谅解。</w:t>
      </w:r>
    </w:p>
    <w:p>
      <w:pPr>
        <w:jc w:val="left"/>
      </w:pPr>
      <w:r>
        <w:t>上述事实,被告人吴某甲在开庭审理过程中不持异议，并有公诉机关移交，并经法庭举证、质证，本院予以确认的到案经过、户籍证明、违法犯罪经历查询情况、案件档案、行政处罚决定书、不起诉决定书、刑事判决书、抓获照片、受案登记表、立案决定书、提取笔录、提取清单、搜查笔录、扣押清单、支付宝交易流水证明、微信支付交易明细证明、银行开户信息及交易明细、转账记录、取现监控截图、住宿及出行记录、指认材料、涉案账户及资金统计表、协助冻结财产通知书等，证人雷某某、吴某丙、陈某某、蔡某某的证言，被害人才欣迁、于某某、曾某某、吴某乙、苑某某、江某某、董某某、张某某的陈述，被告人吴某甲的供述、同案犯郭某某的供述，辨认笔录等证据予以证实，足以认定。</w:t>
      </w:r>
    </w:p>
    <w:p>
      <w:pPr>
        <w:jc w:val="left"/>
      </w:pPr>
      <w:r>
        <w:t>关于被告人吴某甲的辩护人提出吴某甲具有自首情节的辩护意见。经查，结合公安机关出具的到案经过、被告人吴某甲在侦查阶段的供述等在案证据，可以相互印证，证实福州市公安局台江分局民警在顺昌县公安局仁寿派出所的协助下，以反诈宣传名义电话通知吴某甲到仁寿派出所，后被民警现场抓获。吴某甲系被抓获到案，到案情形并不具有主动性和自愿性，且其到案后并未如实供述自己的主要罪行，直至审查起诉阶段才基本如实供述，依法不予认定为自首。上述辩护意见，无事实及法律依据，本院不予采纳。</w:t>
      </w:r>
    </w:p>
    <w:p>
      <w:pPr>
        <w:jc w:val="left"/>
      </w:pPr>
      <w:r>
        <w:t>本院认为，被告人吴某甲明知是网络违法犯罪所得，仍提供或介绍他人提供支付账户，用于帮助接收、转移犯罪资金，金额达94396元，其行为已构成掩饰、隐瞒犯罪所得罪。公诉机关指控的犯罪事实及罪名成立，本院予以支持。被告人吴某甲在共同犯罪中起次要、辅助作用，系从犯；被告人吴某甲归案后基本如实供述自己的罪行，系坦白，且自愿认罪认罚；被告人吴某甲主动赔偿部分被害人损失并取得谅解，主动缴纳罚金。综合全案，依法对被告人吴某甲予以从轻处罚。辩护人提出的相关辩护意见中的合理部分，本院予以采纳。辩护人提出对被告人吴某甲适用缓刑的辩护意见，于法无据，本院不予采纳。现根据被告人的犯罪事实、性质、情节及对社会的危害程度，依照《中华人民共和国刑法》第三百一十二条第一款、第二十五条第一款、第二十七条、第六十七条第三款、第六十四条之规定，判决如下：</w:t>
      </w:r>
    </w:p>
    <w:p>
      <w:pPr>
        <w:jc w:val="left"/>
      </w:pPr>
      <w:r>
        <w:t>一、被告人吴某甲犯掩饰、隐瞒犯罪所得罪，判处有期徒刑一年五个月，并处罚金人民币五千元。</w:t>
      </w:r>
    </w:p>
    <w:p>
      <w:pPr>
        <w:jc w:val="left"/>
      </w:pPr>
      <w:r>
        <w:t>（刑期从判决执行之日起计算。判决执行以前先行羁押的，羁押一日折抵刑期一日，即自2024年9月26日起至2026年2月25日止。罚金已缴纳。）</w:t>
      </w:r>
    </w:p>
    <w:p>
      <w:pPr>
        <w:jc w:val="left"/>
      </w:pPr>
      <w:r>
        <w:t>二、冻结在案的各涉案账户中的款项，按比例退赔给上述各被害人（详见附表）。</w:t>
      </w:r>
    </w:p>
    <w:p>
      <w:pPr>
        <w:jc w:val="left"/>
      </w:pPr>
      <w:r>
        <w:t>三、扣押在案的被告人吴某甲苹果手机一部，予以没收，由扣押机关福州市公安局台江分局上缴国库。</w:t>
      </w:r>
    </w:p>
    <w:p>
      <w:pPr>
        <w:jc w:val="left"/>
      </w:pPr>
      <w:r>
        <w:t>如不服本判决，可在接到判决书的第二日起十日内，通过本院或者直接向福州市中级人民法院提出上诉。书面上诉的，应当提交上诉状正本一份，副本二份。</w:t>
      </w:r>
    </w:p>
    <w:p>
      <w:pPr>
        <w:jc w:val="left"/>
      </w:pPr>
      <w:r>
        <w:t>审判员　陈真帅</w:t>
      </w:r>
    </w:p>
    <w:p>
      <w:pPr>
        <w:jc w:val="left"/>
      </w:pPr>
      <w:r>
        <w:t>二〇二五年二月二十日</w:t>
      </w:r>
    </w:p>
    <w:p>
      <w:pPr>
        <w:jc w:val="left"/>
      </w:pPr>
      <w:r>
        <w:t>法官助理　林　静</w:t>
      </w:r>
    </w:p>
    <w:p>
      <w:pPr>
        <w:jc w:val="left"/>
      </w:pPr>
      <w:r>
        <w:t>书记员　刘　凌</w:t>
      </w:r>
    </w:p>
    <w:p>
      <w:pPr>
        <w:jc w:val="left"/>
      </w:pPr>
      <w:r>
        <w:t>附表：</w:t>
      </w:r>
    </w:p>
    <w:p>
      <w:pPr>
        <w:jc w:val="left"/>
      </w:pPr>
      <w:r>
        <w:t>序号</w:t>
      </w:r>
    </w:p>
    <w:p>
      <w:pPr>
        <w:jc w:val="left"/>
      </w:pPr>
      <w:r>
        <w:t>被害人</w:t>
      </w:r>
    </w:p>
    <w:p>
      <w:pPr>
        <w:jc w:val="left"/>
      </w:pPr>
      <w:r>
        <w:t>损失金额（元）</w:t>
      </w:r>
    </w:p>
    <w:p>
      <w:pPr>
        <w:jc w:val="left"/>
      </w:pPr>
      <w:r>
        <w:t>序号</w:t>
      </w:r>
    </w:p>
    <w:p>
      <w:pPr>
        <w:jc w:val="left"/>
      </w:pPr>
      <w:r>
        <w:t>被害人</w:t>
      </w:r>
    </w:p>
    <w:p>
      <w:pPr>
        <w:jc w:val="left"/>
      </w:pPr>
      <w:r>
        <w:t>损失金额（元）</w:t>
      </w:r>
    </w:p>
    <w:p>
      <w:pPr>
        <w:jc w:val="left"/>
      </w:pPr>
      <w:r>
        <w:t>1</w:t>
      </w:r>
    </w:p>
    <w:p>
      <w:pPr>
        <w:jc w:val="left"/>
      </w:pPr>
      <w:r>
        <w:t>江某某</w:t>
      </w:r>
    </w:p>
    <w:p>
      <w:pPr>
        <w:jc w:val="left"/>
      </w:pPr>
      <w:r>
        <w:t>2000</w:t>
      </w:r>
    </w:p>
    <w:p>
      <w:pPr>
        <w:jc w:val="left"/>
      </w:pPr>
      <w:r>
        <w:t>5</w:t>
      </w:r>
    </w:p>
    <w:p>
      <w:pPr>
        <w:jc w:val="left"/>
      </w:pPr>
      <w:r>
        <w:t>张某某</w:t>
      </w:r>
    </w:p>
    <w:p>
      <w:pPr>
        <w:jc w:val="left"/>
      </w:pPr>
      <w:r>
        <w:t>17400</w:t>
      </w:r>
    </w:p>
    <w:p>
      <w:pPr>
        <w:jc w:val="left"/>
      </w:pPr>
      <w:r>
        <w:t>2</w:t>
      </w:r>
    </w:p>
    <w:p>
      <w:pPr>
        <w:jc w:val="left"/>
      </w:pPr>
      <w:r>
        <w:t>苑某某</w:t>
      </w:r>
    </w:p>
    <w:p>
      <w:pPr>
        <w:jc w:val="left"/>
      </w:pPr>
      <w:r>
        <w:t>19000</w:t>
      </w:r>
    </w:p>
    <w:p>
      <w:pPr>
        <w:jc w:val="left"/>
      </w:pPr>
      <w:r>
        <w:t>6</w:t>
      </w:r>
    </w:p>
    <w:p>
      <w:pPr>
        <w:jc w:val="left"/>
      </w:pPr>
      <w:r>
        <w:t>曾某某</w:t>
      </w:r>
    </w:p>
    <w:p>
      <w:pPr>
        <w:jc w:val="left"/>
      </w:pPr>
      <w:r>
        <w:t>7000</w:t>
      </w:r>
    </w:p>
    <w:p>
      <w:pPr>
        <w:jc w:val="left"/>
      </w:pPr>
      <w:r>
        <w:t>3</w:t>
      </w:r>
    </w:p>
    <w:p>
      <w:pPr>
        <w:jc w:val="left"/>
      </w:pPr>
      <w:r>
        <w:t>董某某</w:t>
      </w:r>
    </w:p>
    <w:p>
      <w:pPr>
        <w:jc w:val="left"/>
      </w:pPr>
      <w:r>
        <w:t>7000</w:t>
      </w:r>
    </w:p>
    <w:p>
      <w:pPr>
        <w:jc w:val="left"/>
      </w:pPr>
      <w:r>
        <w:t>7</w:t>
      </w:r>
    </w:p>
    <w:p>
      <w:pPr>
        <w:jc w:val="left"/>
      </w:pPr>
      <w:r>
        <w:t>才某某</w:t>
      </w:r>
    </w:p>
    <w:p>
      <w:pPr>
        <w:jc w:val="left"/>
      </w:pPr>
      <w:r>
        <w:t>7999</w:t>
      </w:r>
    </w:p>
    <w:p>
      <w:pPr>
        <w:jc w:val="left"/>
      </w:pPr>
      <w:r>
        <w:t>4</w:t>
      </w:r>
    </w:p>
    <w:p>
      <w:pPr>
        <w:jc w:val="left"/>
      </w:pPr>
      <w:r>
        <w:t>吴某乙</w:t>
      </w:r>
    </w:p>
    <w:p>
      <w:pPr>
        <w:jc w:val="left"/>
      </w:pPr>
      <w:r>
        <w:t>10000</w:t>
      </w:r>
    </w:p>
    <w:p>
      <w:pPr>
        <w:jc w:val="left"/>
      </w:pPr>
      <w:r>
        <w:t>8</w:t>
      </w:r>
    </w:p>
    <w:p>
      <w:pPr>
        <w:jc w:val="left"/>
      </w:pPr>
      <w:r>
        <w:t>于某某</w:t>
      </w:r>
    </w:p>
    <w:p>
      <w:pPr>
        <w:jc w:val="left"/>
      </w:pPr>
      <w:r>
        <w:t>19997</w:t>
      </w:r>
    </w:p>
    <w:p>
      <w:pPr>
        <w:jc w:val="left"/>
      </w:pPr>
      <w:r>
        <w:t>附相关法律条文：</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第二十五条第一款共同犯罪是指二人以上共同故意犯罪。</w:t>
      </w:r>
    </w:p>
    <w:p>
      <w:pPr>
        <w:jc w:val="left"/>
      </w:pPr>
      <w:r>
        <w:t>第二十七条在共同犯罪中起次要或者辅助作用的，是从犯。</w:t>
      </w:r>
    </w:p>
    <w:p>
      <w:pPr>
        <w:jc w:val="left"/>
      </w:pPr>
      <w:r>
        <w:t>对于从犯，应当从轻、减轻处罚或者免除处罚。</w:t>
      </w:r>
    </w:p>
    <w:p>
      <w:pPr>
        <w:jc w:val="left"/>
      </w:pPr>
      <w:r>
        <w:t>第六十七条第三款犯罪嫌疑人虽不具有前两款规定的自首情节，但是如实供述自己罪行的，可以从轻处罚；因其如实供述自己罪行，避免特别严重后果发生的，可以减轻处罚。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