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陕西省镇安县人民法院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（2024）陕1025刑初69号</w:t>
      </w:r>
    </w:p>
    <w:p>
      <w:pPr>
        <w:jc w:val="left"/>
      </w:pPr>
      <w:r>
        <w:t>公诉机关镇安县人民检察院。</w:t>
      </w:r>
    </w:p>
    <w:p>
      <w:pPr>
        <w:jc w:val="left"/>
      </w:pPr>
      <w:r>
        <w:t>被告人张丙锋，男，2004年4月23日出生于陕西省商洛市镇安县，初中文化，住镇安县，农民。因本案于2023年4月13日被镇安县公安局取保候审，2024年3月22日被镇安县检察院取保候审，2024年8月26日被本院取保候审。2024年9月5日被本院决定逮捕，2024年9月6日被镇安县公安局执行逮捕，现羁押于镇安县看守所。</w:t>
      </w:r>
    </w:p>
    <w:p>
      <w:pPr>
        <w:jc w:val="left"/>
      </w:pPr>
      <w:r>
        <w:t>指定辩护人章晋兴，陕西安业律师事务所律师。</w:t>
      </w:r>
    </w:p>
    <w:p>
      <w:pPr>
        <w:jc w:val="left"/>
      </w:pPr>
      <w:r>
        <w:t>镇安县人民检察院以镇安检刑诉（2024）54号起诉书指控被告人张丙锋犯掩饰、隐瞒犯罪所得罪，于2024年8月26日向本院提起公诉。本院当日立案，依法适用简易程序，实行独任审判，公开开庭审理了本案。镇安县人民检察院检察员耿莹出庭支持公诉，被告人张丙锋及辩护人章晋兴到庭参加了诉讼。现已审理终结。</w:t>
      </w:r>
    </w:p>
    <w:p>
      <w:pPr>
        <w:jc w:val="left"/>
      </w:pPr>
      <w:r>
        <w:t>公诉机关指控：2023年3月10日，被告人张丙锋在易某（另案处理）介绍下，前往西安将其中国农业银行卡（6213××××4378）出借给陌生人帮助转移非法资金。2023年3月11日，张丙锋中国农业银行卡进账70000元，后张丙锋按照指示在银行柜台上取款45000元，对方使用张丙锋银行卡在ＡＴＭ机取款20000元，张丙锋还通过人脸验证的方式使用手机协助将5000元以数字人民币的形式转出，张丙锋非法获利1400元。</w:t>
      </w:r>
    </w:p>
    <w:p>
      <w:pPr>
        <w:jc w:val="left"/>
      </w:pPr>
      <w:r>
        <w:t>现已查明，张丙锋中国农业银行卡（6213××××4378）进账70000元系被害人李某的被骗资金。另查明，被告人张丙锋经公安机关电话传唤到案后，如实供述了犯罪事实。在庭审阶段退赔被害人经济损失5万元，上缴违法所得1400元。</w:t>
      </w:r>
    </w:p>
    <w:p>
      <w:pPr>
        <w:jc w:val="left"/>
      </w:pPr>
      <w:r>
        <w:t>上述事实，检察机关提供了相应证据，据此认为被告人张丙锋的行为触犯了《中华人民共和国刑法》第三百一十二条之规定，应当以掩饰、隐瞒犯罪所得罪追究其刑事责任。</w:t>
      </w:r>
    </w:p>
    <w:p>
      <w:pPr>
        <w:jc w:val="left"/>
      </w:pPr>
      <w:r>
        <w:t>公诉机关认为，被告人张丙锋自愿认罪认罚，且有自首情节，建议判处被告人张丙锋有期徒刑六个月，并处罚金7000元。</w:t>
      </w:r>
    </w:p>
    <w:p>
      <w:pPr>
        <w:jc w:val="left"/>
      </w:pPr>
      <w:r>
        <w:t>被告人张丙锋及辩护人对公诉机关指控事实、罪名及量刑建议均不持异议且签字具结。</w:t>
      </w:r>
    </w:p>
    <w:p>
      <w:pPr>
        <w:jc w:val="left"/>
      </w:pPr>
      <w:r>
        <w:t>上述事实，被告人及辩护人在庭审中亦不持异议，并有接处警登记表、受案登记表、立案决定书、取保候审决定书、到案经过、户籍证明、无犯罪记录证明、扣押决定书及清单、情况说明、刑事判决书、被告人张丙锋银行卡及支付宝流水等书证，有被害人李某陈述，有被告人张丙锋及另案被告人易某等人供述与辩解，有辨认笔录等证据在卷佐证，证据确实、充分，足以认定。</w:t>
      </w:r>
    </w:p>
    <w:p>
      <w:pPr>
        <w:jc w:val="left"/>
      </w:pPr>
      <w:r>
        <w:t>本院认为，被告人张丙锋明知是违法所得资金，仍提供取现、刷脸验证帮助转移违法资金，其行为触犯了《中华人民共和国刑法》第三百一十二条之规定，构成掩饰、隐瞒犯罪所得罪，属共同犯罪。公诉机关指控被告人张丙锋犯掩饰、隐瞒犯罪所得罪的事实清楚，证据确实、充分，指控罪名成立，量刑建议适当，且被告人张丙锋和辩护人均不持异议，本院予以确认。被告人张丙锋自愿认罪认罚，经公安机关电话传唤到案后，如实供述自己的的罪行，属自首，退赔了被害人大部分经济损失，且积极上缴违法所得、缴纳罚金，依法可从轻处罚。故辩护人建议对被告人张丙锋从轻处罚的理由和辩护意见成立，本院予以采纳。根据被告人张丙锋的犯罪情节、悔罪表现，宣告缓刑对其所居住社区没有重大不良影响，故对被告人张丙锋可宣告缓刑。本院为了保护公民的财产权利不受侵犯，维护社会公共秩序，惩罚犯罪。依照《中华人民共和国刑法》第三百一十二条、第二十五条第一款、第二十七条、第六十七条第一款、第六十四条、第七十二条第一款、第七十三条第二款、三款、《中华人民共和国刑事诉讼法》第十五条之规定，判决如下：</w:t>
      </w:r>
    </w:p>
    <w:p>
      <w:pPr>
        <w:jc w:val="left"/>
      </w:pPr>
      <w:r>
        <w:t>被告人张丙锋犯掩饰、隐瞒犯罪所得罪，判处有期徒刑六个月，宣告缓刑，缓刑考验期限一年，并处罚金7000元。</w:t>
      </w:r>
    </w:p>
    <w:p>
      <w:pPr>
        <w:jc w:val="left"/>
      </w:pPr>
      <w:r>
        <w:t>（缓刑考验期限，从判决确定之日起计算，至满一年之日止。罚金已缴纳。）</w:t>
      </w:r>
    </w:p>
    <w:p>
      <w:pPr>
        <w:jc w:val="left"/>
      </w:pPr>
      <w:r>
        <w:t>二、被告人张丙锋违法所得1400元予以没收，上缴国库。</w:t>
      </w:r>
    </w:p>
    <w:p>
      <w:pPr>
        <w:jc w:val="left"/>
      </w:pPr>
      <w:r>
        <w:t>三、作案工具银行卡一张予以没收并销毁。</w:t>
      </w:r>
    </w:p>
    <w:p>
      <w:pPr>
        <w:jc w:val="left"/>
      </w:pPr>
      <w:r>
        <w:t>如不服本判决，可在接到判决书的第二日起十日内，通过本院或者直接上诉于陕西省商洛市中级人民法院，书面上诉的，应当提交上诉状正本一份，副本二份。</w:t>
      </w:r>
    </w:p>
    <w:p>
      <w:pPr>
        <w:jc w:val="left"/>
      </w:pPr>
      <w:r>
        <w:t>审判员　刘永明</w:t>
      </w:r>
    </w:p>
    <w:p>
      <w:pPr>
        <w:jc w:val="left"/>
      </w:pPr>
      <w:r>
        <w:t>二〇二四年九月十二日</w:t>
      </w:r>
    </w:p>
    <w:p>
      <w:pPr>
        <w:jc w:val="left"/>
      </w:pPr>
      <w:r>
        <w:t>法官助理　马　娟</w:t>
      </w:r>
    </w:p>
    <w:p>
      <w:pPr>
        <w:jc w:val="left"/>
      </w:pPr>
      <w:r>
        <w:t>书记员　程　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