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广东省广州市从化区人民法院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（2024）粤0117刑初941号</w:t>
      </w:r>
    </w:p>
    <w:p>
      <w:pPr>
        <w:jc w:val="left"/>
      </w:pPr>
      <w:r>
        <w:t>公诉机关广东省广州市从化区人民检察院。</w:t>
      </w:r>
    </w:p>
    <w:p>
      <w:pPr>
        <w:jc w:val="left"/>
      </w:pPr>
      <w:r>
        <w:t>被告人张某祥，男，汉族，大专文化程度，务工，户籍所在地福建省福州市。因本案于2024年7月31日被羁押，同日被刑事拘留，2024年9月5日被逮捕，现押于广州市从化区看守所。</w:t>
      </w:r>
    </w:p>
    <w:p>
      <w:pPr>
        <w:jc w:val="left"/>
      </w:pPr>
      <w:r>
        <w:t>委托辩护人陈绍枫，福建知望律师事务所律师。</w:t>
      </w:r>
    </w:p>
    <w:p>
      <w:pPr>
        <w:jc w:val="left"/>
      </w:pPr>
      <w:r>
        <w:t>广东省广州市从化区人民检察院以穗从检刑诉〔2024〕865号起诉书指控被告人张某祥犯掩饰、隐瞒犯罪所得罪。本院适用速裁程序，实行独任审判，公开开庭审理了本案。广东省广州市从化区人民检察院指派检察官张晔出庭支持公诉。本案现已审理终结。</w:t>
      </w:r>
    </w:p>
    <w:p>
      <w:pPr>
        <w:jc w:val="left"/>
      </w:pPr>
      <w:r>
        <w:t>经审理查明：2023年7月14日至2023年8月31日期间，被告人张某祥明知同案人张某海（另案处理）利用其银行卡及数字人民币钱包等用于实施违法犯罪活动的情况下，仍将以其妻子陈某名义办理的一张中国银行卡（卡号：6217********）、一个邮政储蓄银行数字人民币钱包（编号：0081****6740）、一个建设银行数字人民币钱包（编号：0051****3365）、一个中国银行数字人民币钱包（编号：0041****1351）、一个兴业银行数字人民币钱包（编号：0111****4367）、一个招商银行数字人民币钱包（编号：0101****0183）、一个交通银行数字人民币钱包（编号：0091****0361）、一个工商银行数字人民币钱包（编号：0021****0361）给同案人张某海用于非法资金流转。其还将数字人民币钱包内流入的资金转账至上述中国银行卡内，再将中国银行卡内资金通过ATM机取现的方式取出交给同案人张某海。</w:t>
      </w:r>
    </w:p>
    <w:p>
      <w:pPr>
        <w:jc w:val="left"/>
      </w:pPr>
      <w:r>
        <w:t>经查，被告人张某祥通过以上方式帮助转移资金共计216665元。其提供的中国银行卡及邮政储蓄银行数字人民币钱包（编号：00810****6740）被用于对被害人孙某慧实施电信诈骗，被害人孙某慧被骗金额8499元流入上述银行卡和数字钱包后，被被告人张某祥取出交给张某海。被告人从中获利1700元。</w:t>
      </w:r>
    </w:p>
    <w:p>
      <w:pPr>
        <w:jc w:val="left"/>
      </w:pPr>
      <w:r>
        <w:t>2024年7月31日12时许，被告人张某祥被抓获。</w:t>
      </w:r>
    </w:p>
    <w:p>
      <w:pPr>
        <w:jc w:val="left"/>
      </w:pPr>
      <w:r>
        <w:t>公诉机关认为被告人张某祥的行为构成掩饰、隐瞒犯罪所得罪，具有坦白、认罪认罚的量刑情节，建议判处被告人有期徒刑六个月，并处罚金二千元。</w:t>
      </w:r>
    </w:p>
    <w:p>
      <w:pPr>
        <w:jc w:val="left"/>
      </w:pPr>
      <w:r>
        <w:t>被告人张某祥对起诉书指控的事实、罪名及量刑建议没有异议，同意适用速裁程序且签字具结，在开庭审理过程中亦无异议。其辩护人同意公诉机关的意见。</w:t>
      </w:r>
    </w:p>
    <w:p>
      <w:pPr>
        <w:jc w:val="left"/>
      </w:pPr>
      <w:r>
        <w:t>本院认为，被告人张某祥明知是犯罪所得而予以转移，其行为已构成掩饰、隐瞒犯罪所得罪，依法应在“三年以下有期徒刑、拘役或者管制，并处或单处罚金”的量刑幅度予以处罚。公诉机关指控被告人张某祥犯掩饰、隐瞒犯罪所得罪的事实清楚，证据确实、充分，指控罪名成立，本院予以支持。被告人张某祥归案后如实供述自己的罪行，依法可以从轻处罚；其自愿认罪认罚，依法可以从宽处理；公诉机关提出的量刑建议适当，本院予以采纳。被告人的违法所得予以追缴，依法上缴国库。扣押的物品由某机关依法处置。依照《中华人民共和国刑法》第三百一十二条第一款、第五十二条、第五十三条、第六十七条第三款、第六十四条，及《中华人民共和国刑事诉讼法》第十五条之规定，判决如下：</w:t>
      </w:r>
    </w:p>
    <w:p>
      <w:pPr>
        <w:jc w:val="left"/>
      </w:pPr>
      <w:r>
        <w:t>一、被告人张某祥犯掩饰、隐瞒犯罪所得罪，判处有期徒刑六个月，并处罚金二千元。</w:t>
      </w:r>
    </w:p>
    <w:p>
      <w:pPr>
        <w:jc w:val="left"/>
      </w:pPr>
      <w:r>
        <w:t>（刑期从判决执行之日起计算，判决执行以前先行羁押的，羁押一日折抵刑期一日，即自2024年7月31日起至2025年1月30日止。罚金限于本判决发生法律效力之第二日起五日内向本院缴纳，由本院上缴国库。）</w:t>
      </w:r>
    </w:p>
    <w:p>
      <w:pPr>
        <w:jc w:val="left"/>
      </w:pPr>
      <w:r>
        <w:t>二、继续追缴被告人张某祥犯掩饰、隐瞒犯罪所得罪的违法所得1700元，依法上缴国库。</w:t>
      </w:r>
    </w:p>
    <w:p>
      <w:pPr>
        <w:jc w:val="left"/>
      </w:pPr>
      <w:r>
        <w:t>如不服本判决，可在接到判决书的第二日起十日内，通过本院或者直接向广东省广州市中级人民法院提出上诉。书面上诉的，应当提交上诉状正本一份、副本二份。</w:t>
      </w:r>
    </w:p>
    <w:p>
      <w:pPr>
        <w:jc w:val="left"/>
      </w:pPr>
      <w:r>
        <w:t>（此页无正文）</w:t>
      </w:r>
    </w:p>
    <w:p>
      <w:pPr>
        <w:jc w:val="left"/>
      </w:pPr>
      <w:r>
        <w:t>审判员　余春香</w:t>
      </w:r>
    </w:p>
    <w:p>
      <w:pPr>
        <w:jc w:val="left"/>
      </w:pPr>
      <w:r>
        <w:t>二〇二四年十一月二十六日</w:t>
      </w:r>
    </w:p>
    <w:p>
      <w:pPr>
        <w:jc w:val="left"/>
      </w:pPr>
      <w:r>
        <w:t>法官助理　王　珊</w:t>
      </w:r>
    </w:p>
    <w:p>
      <w:pPr>
        <w:jc w:val="left"/>
      </w:pPr>
      <w:r>
        <w:t>书记员　何征征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