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广西壮族自治区都安瑶族自治县人民法院</w:t>
      </w:r>
    </w:p>
    <w:p>
      <w:pPr>
        <w:jc w:val="center"/>
      </w:pPr>
      <w:r>
        <w:t>刑事判决书</w:t>
      </w:r>
    </w:p>
    <w:p>
      <w:pPr>
        <w:jc w:val="right"/>
      </w:pPr>
      <w:r>
        <w:t>（2024）桂1228刑初88号</w:t>
      </w:r>
    </w:p>
    <w:p>
      <w:pPr>
        <w:jc w:val="left"/>
      </w:pPr>
      <w:r>
        <w:t>公诉机关广西壮族自治区都安瑶族自治县人民检察院。</w:t>
      </w:r>
    </w:p>
    <w:p>
      <w:pPr>
        <w:jc w:val="left"/>
      </w:pPr>
      <w:r>
        <w:t>被告人康某尊，男，2000年12月7日出生，汉族，大专文化，农民，户籍所在地宁夏回族自治区中宁县。因涉嫌掩饰、隐瞒犯罪所得罪，于2023年3月28日被都安瑶族自治县公安局刑事拘留，同年4月27日都安瑶族自治县人民检察院对其不批准逮捕，同年4月28日被释放，同日被都安瑶族自治县公安局取保候审；2024年4月30日被都安瑶族自治县人民检察院取保候审；同年5月7日本院决定对其继续取保候审。由都安瑶族自治县公安局执行。</w:t>
      </w:r>
    </w:p>
    <w:p>
      <w:pPr>
        <w:jc w:val="left"/>
      </w:pPr>
      <w:r>
        <w:t>都安瑶族自治县人民检察院以都检刑诉〔2023〕59号起诉书指控被告人康某尊犯掩饰、隐瞒犯罪所得罪,于2024年5月7日向本院提起公诉。本院受理后依法适用简易程序,实行独任审判,于2024年5月7日公开开庭审理了本案。都安瑶族自治县人民检察院指派检察员韦韦璐出庭支持公诉，被告人康某尊到庭参加诉讼。现已审理终结。</w:t>
      </w:r>
    </w:p>
    <w:p>
      <w:pPr>
        <w:jc w:val="left"/>
      </w:pPr>
      <w:r>
        <w:t>都安瑶族自治县人民检察院指控，2023年3月20日，被告人康某尊为兼职添加一自称“阿财”的男子微信，对方称提供个人身份信息为其抢占海外代购包包的名额，可以获得每代购一个包包600元的好处费。2023年3月25日11时许，被告人康某尊在江苏省苏州区**排的一辆桥车，将自己的身份证、手机、一张中国工商银行卡及密码（6212****8934）、一张某某银行卡及密码（6225＊＊＊5878）、以后在一张招商银行卡及密码（6214＊＊＊0479）提供给两名陌生男子、对方使用康某尊手机下载注册“数字人民币”ＡＰＰ操作转账，康某尊按照对方要求到某某银行ＡＴＭ机取现4次共20000元、工商银行道前支行人工柜台取现49000元，将上述钱款全部交给两个陌生男子，被告人康某尊获得1300元好处费。</w:t>
      </w:r>
    </w:p>
    <w:p>
      <w:pPr>
        <w:jc w:val="left"/>
      </w:pPr>
      <w:r>
        <w:t>经查，2023年3月25日康某尊中国工商银行（6212****8934）进账不明资金108000元，其中有被害人被诈骗金额共计76000元（韦某敏40000元、黄某36000元）。</w:t>
      </w:r>
    </w:p>
    <w:p>
      <w:pPr>
        <w:jc w:val="left"/>
      </w:pPr>
      <w:r>
        <w:t>2023年3月28日康某尊经公安机关电话通知到案。</w:t>
      </w:r>
    </w:p>
    <w:p>
      <w:pPr>
        <w:jc w:val="left"/>
      </w:pPr>
      <w:r>
        <w:t>公诉机关认为，被告人康某尊为获利向他人出租信用卡后，明知是犯罪所得的情况下又代为取现，其行为已触犯《中华人民共和国刑法》第三百一十二条的规定，犯罪事实清楚，证据确实、充分，应当以掩饰、隐瞒犯罪所得罪追究其刑事责任。被告人具有自首、自愿认罪认罚等情节，建议对其判处有期徒刑一年左右，并处罚金。如积极赔偿被害人经济损失，在符合社区矫正条件下可考虑对其适用缓刑。</w:t>
      </w:r>
    </w:p>
    <w:p>
      <w:pPr>
        <w:jc w:val="left"/>
      </w:pPr>
      <w:r>
        <w:t>公诉机关提交了物证手机一部，银行卡一张，书证受案登记表、立案决定书、人员基本信息表、到案经过、中国工商银行苏州道前支行交易明细及柜台取现纸质凭证、被害人韦某敏、黄某被诈骗的相关材料，被告人康某尊的供述和辩解，搜查笔录及扣押清单笔录、柜台取现录像等证据证实。</w:t>
      </w:r>
    </w:p>
    <w:p>
      <w:pPr>
        <w:jc w:val="left"/>
      </w:pPr>
      <w:r>
        <w:t>被告人康某尊对指控的罪名及量刑建议没有异议，同意适用简易程序，在开庭审理过程中亦无异议，对指控的主要犯罪事实无异议，其认为起诉书指控的犯罪事实过程不够详细，其上车后是在受胁迫的情况下，才提供身份证、手机、银行卡及密码。</w:t>
      </w:r>
    </w:p>
    <w:p>
      <w:pPr>
        <w:jc w:val="left"/>
      </w:pPr>
      <w:r>
        <w:t>经审理查明的事实、证据与公诉机关的指控一致。另查明，2024年5月21被告人康某尊向本院退赔部分被害人经济损失35000元、预缴罚金5000元。</w:t>
      </w:r>
    </w:p>
    <w:p>
      <w:pPr>
        <w:jc w:val="left"/>
      </w:pPr>
      <w:r>
        <w:t>本院认为，被告人康某尊为非法获利向他人出租信用卡，明知是犯罪所得的情况下仍代为取现、转移，帮助他人掩饰、隐瞒诈骗金额76000元，其行为已构成掩饰、隐瞒犯罪所得罪。公诉机关的指控成立。被告人关于在车上被胁迫才提供身份证、手机、银行卡及密码的辩解。经查，被告人康某尊下车去取现时，并没有人跟随，其人身处于自由状态，其没有呼救或逃离，仍完成了取现的犯罪行为，可见整个犯罪过程中其并处于受胁迫的状态，对其辩解不予采纳。被告人康某尊在接到公安机关电话通知后主动到案，并如实供述自己的犯罪事实，是自首，且其自愿认罪认罚，依法可以从轻处罚。扣押在案的作案工具Ｒｅｄｍｉ手机一部，工商银行卡一张，依法予以没收；被告人退缴的违法所得1300元，依法予以没收，上缴国库。鉴于被告人具有自首、主动退赔被害人部分经济损失、自愿认罪认罚等情节，悔罪表现较好，没有再犯罪危险，综上，对其宣告缓刑对所居住社区没有重大不良影响，本院决定对被告人康某尊宣告缓刑。根据被告人康某尊犯罪的事实、犯罪的性质、情节和对于社会的危害程度，依照《中华人民共和国刑法》第三百一十二条第一款、第四十五条、第五十二条、第五十三条、第六十一条、第六十二条、第六十四条、第六十七条第一款、第七十二条第一款、第七十三条第二款、第三款以及《最高人民法院关于审理掩饰、隐瞒犯罪所得、犯罪所得收益刑事案件适用法律若干问题的解释》第一条第一款第三项、第四项、第二款、《最高人民法院关于适用财产刑若干问题的规定》第二条第一款、《中华人民共和国刑事诉讼法》第十五条、第二百零一条的规定，判决如下：</w:t>
      </w:r>
    </w:p>
    <w:p>
      <w:pPr>
        <w:jc w:val="left"/>
      </w:pPr>
      <w:r>
        <w:t>一、被告人康某尊犯掩饰、隐瞒犯罪所得罪，判处有期徒刑十一个月，缓刑一年，并处罚金人民币五千元；</w:t>
      </w:r>
    </w:p>
    <w:p>
      <w:pPr>
        <w:jc w:val="left"/>
      </w:pPr>
      <w:r>
        <w:t>（缓刑考验期限，从判决确定之日起计算。罚金已缴纳。）</w:t>
      </w:r>
    </w:p>
    <w:p>
      <w:pPr>
        <w:jc w:val="left"/>
      </w:pPr>
      <w:r>
        <w:t>二、扣押在案的作案工具Ｒｅｄｍｉ手机一部，工商银行卡一张，依法予以没收；被告人康某尊退缴的违法所得1300元，依法予以没收，上缴国库。</w:t>
      </w:r>
    </w:p>
    <w:p>
      <w:pPr>
        <w:jc w:val="left"/>
      </w:pPr>
      <w:r>
        <w:t>如不服本判决，可在接到判决书的第二日起十日内，通过本院或者直接向河池市中级人民法院提出上诉。书面上诉的，应当提交上诉状正本一份，副本十份。</w:t>
      </w:r>
    </w:p>
    <w:p>
      <w:pPr>
        <w:jc w:val="left"/>
      </w:pPr>
      <w:r>
        <w:t>审判员　　谭　丽</w:t>
      </w:r>
    </w:p>
    <w:p>
      <w:pPr>
        <w:jc w:val="left"/>
      </w:pPr>
      <w:r>
        <w:t>二〇二四年五月二十一日</w:t>
      </w:r>
    </w:p>
    <w:p>
      <w:pPr>
        <w:jc w:val="left"/>
      </w:pPr>
      <w:r>
        <w:t>法官助理　　黄光前</w:t>
      </w:r>
    </w:p>
    <w:p>
      <w:pPr>
        <w:jc w:val="left"/>
      </w:pPr>
      <w:r>
        <w:t>书记员　　张雨婷</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第四十五条有期徒刑的期限，除本法第五十条、第六十九条规定外，为六个月以上十五年以下。</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第六十一条对于犯罪分子决定刑罚的时候，应当根据犯罪的事实、犯罪的性质、情节和对于社会的危害程度，依照本法的有关规定判处。</w:t>
      </w:r>
    </w:p>
    <w:p>
      <w:pPr>
        <w:jc w:val="left"/>
      </w:pPr>
      <w:r>
        <w:t>第六十二条犯罪分子具有本法规定的从重处罚、从轻处罚情节的，应当在法定刑的限度以内判处刑罚。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《最高人民法院关于审理掩饰、隐瞒犯罪所得、犯罪所得收益刑事案件适用法律若干问题的解释》</w:t>
      </w:r>
    </w:p>
    <w:p>
      <w:pPr>
        <w:jc w:val="left"/>
      </w:pPr>
      <w:r>
        <w:t>第一条明知是犯罪所得及其产生的收益而予以窝藏、转移、收购、代为销售或者以其他方法掩饰、隐瞒，具有下列情形之一的，应当依照刑法第三百一十二条第一款的规定，以掩饰、隐瞒犯罪所得、犯罪所得收益罪定罪处罚：</w:t>
      </w:r>
    </w:p>
    <w:p>
      <w:pPr>
        <w:jc w:val="left"/>
      </w:pPr>
      <w:r>
        <w:t>（一）一年内曾因掩饰、隐瞒犯罪所得及其产生的收益行为受过行政处罚，又实施掩饰、隐瞒犯罪所得及其产生的收益行为的；</w:t>
      </w:r>
    </w:p>
    <w:p>
      <w:pPr>
        <w:jc w:val="left"/>
      </w:pPr>
      <w:r>
        <w:t>（二）掩饰、隐瞒的犯罪所得系电力设备、交通设施、广播电视设施、公用电信设施、军事设施或者救灾、抢险、防汛、优抚、扶贫、移民、救济款物的；</w:t>
      </w:r>
    </w:p>
    <w:p>
      <w:pPr>
        <w:jc w:val="left"/>
      </w:pPr>
      <w:r>
        <w:t>（三）掩饰、隐瞒行为致使上游犯罪无法及时查处，并造成公私财物损失无法挽回的；</w:t>
      </w:r>
    </w:p>
    <w:p>
      <w:pPr>
        <w:jc w:val="left"/>
      </w:pPr>
      <w:r>
        <w:t>（四）实施其他掩饰、隐瞒犯罪所得及其产生的收益行为，妨害司法机关对上游犯罪进行追究的。</w:t>
      </w:r>
    </w:p>
    <w:p>
      <w:pPr>
        <w:jc w:val="left"/>
      </w:pPr>
      <w:r>
        <w:t>人民法院审理掩饰、隐瞒犯罪所得、犯罪所得收益刑事案件，应综合考虑上游犯罪的性质、掩饰、隐瞒犯罪所得及其收益的情节、后果及社会危害程度等，依法定罪处罚。</w:t>
      </w:r>
    </w:p>
    <w:p>
      <w:pPr>
        <w:jc w:val="left"/>
      </w:pPr>
      <w:r>
        <w:t>司法解释对掩饰、隐瞒涉及计算机信息系统数据、计算机信息系统控制权的犯罪所得及其产生的收益行为构成犯罪已有规定的，审理此类案件依照该规定。</w:t>
      </w:r>
    </w:p>
    <w:p>
      <w:pPr>
        <w:jc w:val="left"/>
      </w:pPr>
      <w:r>
        <w:t>依照全国人民代表大会常务委员会《关于〈中华人民共和国刑法〉第三百四十一条、第三百一十二条的解释》，明知是非法狩猎的野生动物而收购，数量达到五十只以上的，以掩饰、隐瞒犯罪所得罪定罪处罚。</w:t>
      </w:r>
    </w:p>
    <w:p>
      <w:pPr>
        <w:jc w:val="left"/>
      </w:pPr>
      <w:r>
        <w:t>《最高人民法院关于适用财产刑若干问题的规定》</w:t>
      </w:r>
    </w:p>
    <w:p>
      <w:pPr>
        <w:jc w:val="left"/>
      </w:pPr>
      <w:r>
        <w:t>第二条人民法院应当根据犯罪情节，如违法所得数额、造成损失的大小等，并综合考虑犯罪分子缴纳罚金的能力，依法判处罚金。刑法没有明确规定罚金数额标准的，罚金的最低数额不能少于一千元。</w:t>
      </w:r>
    </w:p>
    <w:p>
      <w:pPr>
        <w:jc w:val="left"/>
      </w:pPr>
      <w:r>
        <w:t>对未成年人犯罪应当从轻或者减轻判处罚金，但罚金的最低数额不能少于五百元。</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