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江苏省淮安市淮阴区人民法院</w:t>
      </w:r>
    </w:p>
    <w:p>
      <w:pPr>
        <w:jc w:val="center"/>
      </w:pPr>
      <w:r>
        <w:t>刑 事 判 决 书</w:t>
      </w:r>
    </w:p>
    <w:p>
      <w:pPr>
        <w:jc w:val="right"/>
      </w:pPr>
      <w:r>
        <w:t>（2024）苏0804刑初275号</w:t>
      </w:r>
    </w:p>
    <w:p>
      <w:pPr>
        <w:jc w:val="left"/>
      </w:pPr>
      <w:r>
        <w:t>公诉机关淮安市淮阴区人民检察院。</w:t>
      </w:r>
    </w:p>
    <w:p>
      <w:pPr>
        <w:jc w:val="left"/>
      </w:pPr>
      <w:r>
        <w:t>被告人刘某甲，男，1995年3月5日出生，务工，住淮安市淮阴区。因涉嫌犯掩饰、隐瞒犯罪所得罪于2023年5月13日被刑事拘留，同年5月20日被取保候审。</w:t>
      </w:r>
    </w:p>
    <w:p>
      <w:pPr>
        <w:jc w:val="left"/>
      </w:pPr>
      <w:r>
        <w:t>淮安市淮阴区人民检察院以淮检刑诉〔2024〕240号起诉书指控被告人刘某甲犯掩饰、隐瞒犯罪所得罪，于2024年6月3日向本院提起公诉。本院依法适用速裁程序，实行独任审判，公开开庭审理了本案。淮安市淮阴区人民检察院指派检察官卓瑞出庭支持公诉，被告人刘某甲到庭参加诉讼。现已审理终结。</w:t>
      </w:r>
    </w:p>
    <w:p>
      <w:pPr>
        <w:jc w:val="left"/>
      </w:pPr>
      <w:r>
        <w:t>经审理查明，2022年12月25日，被告人刘某甲明知上线借用其银行卡用于转移违法犯罪所得资金的情况下，仍将自己在淮安市淮阴区办理的中国银行卡（卡号62×××29）、数字人民币、云闪付账户提供给上线用于接收、转移赃款，并提供刷脸帮助。经核查，被告人刘某甲中国银行卡资金流水共计90000余元，已查实转移被害人刘某乙、郭某、陈某等人被电信网络诈骗资金34468元。被告人刘某甲获利人民币1400元。</w:t>
      </w:r>
    </w:p>
    <w:p>
      <w:pPr>
        <w:jc w:val="left"/>
      </w:pPr>
      <w:r>
        <w:t>案发后，被告人刘某甲于2023年5月13日经电话传唤到案，归案后如实供述自己的犯罪事实。</w:t>
      </w:r>
    </w:p>
    <w:p>
      <w:pPr>
        <w:jc w:val="left"/>
      </w:pPr>
      <w:r>
        <w:t>上述事实，被告人刘某甲在庭审过程中亦无异议，且有被害人刘某乙、郭某、陈某等人的陈述，辨认笔录，银行交易流水、户籍信息等书证，发破案经过等证据证实，足以认定。</w:t>
      </w:r>
    </w:p>
    <w:p>
      <w:pPr>
        <w:jc w:val="left"/>
      </w:pPr>
      <w:r>
        <w:t>本院认为，被告人刘某甲明知是犯罪所得资金仍帮助转移，其行为已构成掩饰、隐瞒犯罪所得罪。淮安市淮阴区人民检察院指控罪名成立，本院予以支持。被告人刘某甲主动投案并如实供述其罪行，系自首，可以从轻处罚；其自愿认罪认罚，依法可以从宽处理。被告人刘某甲认罪、悔罪，对其适用缓刑不致再危害社会，可以宣告缓刑。据此，依照《中华人民共和国刑法》第三百一十二条第一款，第六十七条第一款，第七十二条第一款、第三款，第七十三条第一款、第三款，第六十四条之规定，判决如下：</w:t>
      </w:r>
    </w:p>
    <w:p>
      <w:pPr>
        <w:jc w:val="left"/>
      </w:pPr>
      <w:r>
        <w:t>一、被告人刘某甲犯掩饰、隐瞒犯罪所得罪，判处拘役五个月，缓刑六个月，并处罚金人民币三千元。</w:t>
      </w:r>
    </w:p>
    <w:p>
      <w:pPr>
        <w:jc w:val="left"/>
      </w:pPr>
      <w:r>
        <w:t>（缓刑考验期限，从判决确定之日起计算。罚金于判决生效后十日内缴纳。）</w:t>
      </w:r>
    </w:p>
    <w:p>
      <w:pPr>
        <w:jc w:val="left"/>
      </w:pPr>
      <w:r>
        <w:t>二、对被告人刘某甲退出的违法所得人民币1400元予以没收，上缴国库。</w:t>
      </w:r>
    </w:p>
    <w:p>
      <w:pPr>
        <w:jc w:val="left"/>
      </w:pPr>
      <w:r>
        <w:t>如不服本判决，可在接到判决书的第二日起十日内，通过本院或者直接向江苏省淮安市中级人民法院提出上诉。书面上诉的，应当提交上诉状正本一份，副本两份。</w:t>
      </w:r>
    </w:p>
    <w:p>
      <w:pPr>
        <w:jc w:val="left"/>
      </w:pPr>
      <w:r>
        <w:t>审 判 员　崔建坤</w:t>
      </w:r>
    </w:p>
    <w:p>
      <w:pPr>
        <w:jc w:val="left"/>
      </w:pPr>
      <w:r>
        <w:t>二〇二四年六月五日</w:t>
      </w:r>
    </w:p>
    <w:p>
      <w:pPr>
        <w:jc w:val="left"/>
      </w:pPr>
      <w:r>
        <w:t>法官助理　吴昀翰</w:t>
      </w:r>
    </w:p>
    <w:p>
      <w:pPr>
        <w:jc w:val="left"/>
      </w:pPr>
      <w:r>
        <w:t>书 记 员　陈语彤</w:t>
      </w:r>
    </w:p>
    <w:p>
      <w:pPr>
        <w:jc w:val="left"/>
      </w:pPr>
      <w:r>
        <w:t>附：相关法律条文</w:t>
      </w:r>
    </w:p>
    <w:p>
      <w:pPr>
        <w:jc w:val="left"/>
      </w:pPr>
      <w:r>
        <w:t>《中华人民共和国刑法》</w:t>
      </w:r>
    </w:p>
    <w:p>
      <w:pPr>
        <w:jc w:val="left"/>
      </w:pPr>
      <w:r>
        <w:t>第三百一十二条第一款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第六十七条第三款犯罪嫌疑人虽不具有前两款规定的自首情节，但是如实供述自己罪行的，可以从轻处罚；因其如实供述自己罪行，避免特别严重后果发生的，可以减轻处罚。</w:t>
      </w:r>
    </w:p>
    <w:p>
      <w:pPr>
        <w:jc w:val="left"/>
      </w:pPr>
      <w:r>
        <w:t>第七十二条第一款、第三款对于被判处拘役、三年以下有期徒刑的犯罪分子，同时符合下列条件的，可以宣告缓刑，对其中不满十八周岁的人、怀孕的妇女和已满七十五周岁的人，应当宣告缓刑：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被宣告缓刑的犯罪分子，如果被判处附加刑，附加刑仍须执行。</w:t>
      </w:r>
    </w:p>
    <w:p>
      <w:pPr>
        <w:jc w:val="left"/>
      </w:pPr>
      <w:r>
        <w:t>第七十三条第一款、第三款拘役的缓刑考验期限为原判刑期以上一年以下，但是不能少于二个月。</w:t>
      </w:r>
    </w:p>
    <w:p>
      <w:pPr>
        <w:jc w:val="left"/>
      </w:pPr>
      <w:r>
        <w:t>缓刑考验期限，从判决确定之日起计算。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