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河北省安平县人民法院</w:t>
      </w:r>
    </w:p>
    <w:p>
      <w:pPr>
        <w:jc w:val="center"/>
      </w:pPr>
      <w:r>
        <w:t>刑 事 判 决 书</w:t>
      </w:r>
    </w:p>
    <w:p>
      <w:pPr>
        <w:jc w:val="right"/>
      </w:pPr>
      <w:r>
        <w:t>（2024）冀1125刑初60号</w:t>
      </w:r>
    </w:p>
    <w:p>
      <w:pPr>
        <w:jc w:val="left"/>
      </w:pPr>
      <w:r>
        <w:t>公诉机关河北省安平县人民检察院。</w:t>
      </w:r>
    </w:p>
    <w:p>
      <w:pPr>
        <w:jc w:val="left"/>
      </w:pPr>
      <w:r>
        <w:t>被告人王某航，男，2005年3月9日出生于河北省安平县，初中文化，农民，户籍地安平县，现住本村××区××号。因涉嫌犯诈骗罪于2023年9月21日被安平县公安局刑事拘留，同年10月25日被安平县公安局执行逮捕，同年11月10日被安平县公安局监视居住，2024年4月8日被安平县人民检察院取保候审，同年5月7日被本院取保候审。</w:t>
      </w:r>
    </w:p>
    <w:p>
      <w:pPr>
        <w:jc w:val="left"/>
      </w:pPr>
      <w:r>
        <w:t>指定辩护人袁丹丹，河北明宇律师事务所律师。</w:t>
      </w:r>
    </w:p>
    <w:p>
      <w:pPr>
        <w:jc w:val="left"/>
      </w:pPr>
      <w:r>
        <w:t>河北省安平县人民检察院以安检刑诉〔2024〕52号起诉书指控被告人王某航犯诈骗罪，向本院提起公诉。本院于2024年4月24日受理后，依法组成合议庭，适用普通程序公开开庭审理了本案。河北省安平县人民检察院指派检察员赵鹏光出庭支持公诉，被告人王某航及其指定辩护人袁丹丹到庭参加诉讼。现已审理终结。</w:t>
      </w:r>
    </w:p>
    <w:p>
      <w:pPr>
        <w:jc w:val="left"/>
      </w:pPr>
      <w:r>
        <w:t>公诉机关指控，2023年7至8月份，被告人王某航为获取非法利益，受他人指使，专门注册并使用其名下卡号为157********、137********、189********电话卡并伙同李某琪使用李某琪名下卡号为1530********、1579********的电话卡，共计5张电话卡，在其安平县××村××及安平县某某宾馆中，专门为诈骗分子拨打电话并帮助诈骗分子向接听人员通过网络实施诈骗活动。2023年8月3日，被害人何某接到由王某航等人使用李某琪名下卡号为1579********拨打的电话，接通后诈骗分子以何某快递丢失为其理赔为由实施诈骗活动，骗取何某人民币9998元。经查，王某航获利共计人民币5357元。</w:t>
      </w:r>
    </w:p>
    <w:p>
      <w:pPr>
        <w:jc w:val="left"/>
      </w:pPr>
      <w:r>
        <w:t>为证实上述指控，公诉机关当庭宣读、出示了相应证据。</w:t>
      </w:r>
    </w:p>
    <w:p>
      <w:pPr>
        <w:jc w:val="left"/>
      </w:pPr>
      <w:r>
        <w:t>公诉机关认为，被告人王某航伙同他人通过拨打电话的方式，帮助犯罪分子利用网络与接听人员通话，实施诈骗活动，数额达人民币9998元，数额较大，其行为触犯了《中华人民共和国刑法》第二百六十六条、第二十五条第一款之规定，应当以诈骗罪追究其刑事责任。被告人王某航承认指控的犯罪事实和罪名，愿意接受处罚，自愿适用认罪认罚从宽制度，可以酌情从宽处罚。建议判处被告人王某航有期徒刑八个月，缓刑一年六个月，并处罚金人民币一万元。</w:t>
      </w:r>
    </w:p>
    <w:p>
      <w:pPr>
        <w:jc w:val="left"/>
      </w:pPr>
      <w:r>
        <w:t>被告人王某航对指控事实、罪名及量刑建议没有异议且签字具结，在开庭审理过程中亦无异议。其指定辩护人的主要辩护意见如下：一是被告人有坦白情节且系初犯、偶犯，自愿签署认罪认罚具结书，应当从轻或减轻处罚；二是被告人当庭自愿认罪，确有悔改表现，主观恶性不深。</w:t>
      </w:r>
    </w:p>
    <w:p>
      <w:pPr>
        <w:jc w:val="left"/>
      </w:pPr>
      <w:r>
        <w:t>经审理查明，2023年7至8月份，被告人王某航为非法牟利，通过飞机软件联系上线诈骗分子并按照其要求，注册电话卡157××******、137××××****、189××××****用于拨打诈骗电话，后又伙同李某琪（已被行政处罚）使用李某琪名下电话卡1530××××****、1579××××3361拨打诈骗电话。王某航用一部手机保持与诈骗分子的ＱＱ视频通话，用另一部手机拨通由诈骗分子提供的电话号，由诈骗分子编造快递丢失需赔付等虚假事实与接通电话的人员进行通话，以骗取对方财物。王某航每按照诈骗分子的安排拨打电话一小时可非法获利300元，涉案期间共非法获利5357元。2023年8月3日，被害人何某被王某航等人以前述方式诈骗9998元，被诈骗款转入诈骗分子提供数字人民币钱包0031000653527120内。</w:t>
      </w:r>
    </w:p>
    <w:p>
      <w:pPr>
        <w:jc w:val="left"/>
      </w:pPr>
      <w:r>
        <w:t>另查明，案发后，被告人王某航被抓获，到案后如实供述犯罪事实；王某航将违法所得5357元退缴至本院；经安平县司法局调查评估，认为王某航犯罪前村内表现良好，与村内他人无矛盾，且无犯罪记录，其家人和村委会保证能够在社区矫正期间配合社区矫正机构对其监督管理，因无法联系到被害人何某，建议本院对王某航依法裁判。</w:t>
      </w:r>
    </w:p>
    <w:p>
      <w:pPr>
        <w:jc w:val="left"/>
      </w:pPr>
      <w:r>
        <w:t>上述事实有经庭审质证、确认的受案登记表、立案决定书、发破案经过、被害人何某的报警材料及陈述、被告人王某航的供述、户籍证明信、违法所得交易记录、证人李某琪的证言、行政处罚决定书、涉案电话号码信息及拨打电话记录、情况说明、认罪认罚具结书、调查评估意见书等证据证实，足以认定。</w:t>
      </w:r>
    </w:p>
    <w:p>
      <w:pPr>
        <w:jc w:val="left"/>
      </w:pPr>
      <w:r>
        <w:t>本院认为，被告人王某航伙同上线诈骗分子以非法占有为目的，编造虚假事实欺骗被害人，使被害人信以为真并按照诈骗分子的要求进行转账，诈骗数额较大，构成诈骗罪，且系共同犯罪。公诉机关指控的罪名成立，应予刑罚。其指定辩护人的辩护意见，本院在量刑时酌情予以考虑。在共同犯罪中，被告人王某航按照上线诈骗分子的要求拨打电话，起辅助作用，依法认定为从犯，应当从轻、减轻处罚。被告人王某航主动退缴违法所得，可以酌情从轻处罚；其到案后如实供述自己的罪行，且自愿认罪认罚，可以从宽处理。被告人王某航退缴在案的违法所得5357元，退赔被害人何某。经社区矫正机关调查评估，建议本院对被告人王某航依法裁判。公诉机关的量刑建议适当。依照《中华人民共和国刑法》第二百六十六条、第六十七条第三款、第二十五条第一款、第二十七条、第五十二条、第五十三条、第六十四条、第六十一条、第七十二条、第七十三条，《中华人民共和国刑事诉讼法》第二百零一条之规定，判决如下：</w:t>
      </w:r>
    </w:p>
    <w:p>
      <w:pPr>
        <w:jc w:val="left"/>
      </w:pPr>
      <w:r>
        <w:t>一、被告人王某航犯诈骗罪，判处有期徒刑八个月，缓刑一年六个月，并处罚金人民币一万元。</w:t>
      </w:r>
    </w:p>
    <w:p>
      <w:pPr>
        <w:jc w:val="left"/>
      </w:pPr>
      <w:r>
        <w:t>（缓刑考验期限从判决确定之日起计算。罚金于判决生效后十日内缴纳。）</w:t>
      </w:r>
    </w:p>
    <w:p>
      <w:pPr>
        <w:jc w:val="left"/>
      </w:pPr>
      <w:r>
        <w:t>二、被告人王某航退缴在案的违法所得人民币5357元，发还被害人何某。</w:t>
      </w:r>
    </w:p>
    <w:p>
      <w:pPr>
        <w:jc w:val="left"/>
      </w:pPr>
      <w:r>
        <w:t>如不服本判决，可在接到判决书的第二日起十日内，通过本院或者直接向河北省衡水市中级人民法院提出上诉。书面上诉的，应当提交上诉状正本一份，副本二份。</w:t>
      </w:r>
    </w:p>
    <w:p>
      <w:pPr>
        <w:jc w:val="left"/>
      </w:pPr>
      <w:r>
        <w:t>审　判　长　　程博淳</w:t>
      </w:r>
    </w:p>
    <w:p>
      <w:pPr>
        <w:jc w:val="left"/>
      </w:pPr>
      <w:r>
        <w:t>人民陪审员　　刘　凤</w:t>
      </w:r>
    </w:p>
    <w:p>
      <w:pPr>
        <w:jc w:val="left"/>
      </w:pPr>
      <w:r>
        <w:t>人民陪审员　　李庆林</w:t>
      </w:r>
    </w:p>
    <w:p>
      <w:pPr>
        <w:jc w:val="left"/>
      </w:pPr>
      <w:r>
        <w:t>二〇二四年六月二十八日</w:t>
      </w:r>
    </w:p>
    <w:p>
      <w:pPr>
        <w:jc w:val="left"/>
      </w:pPr>
      <w:r>
        <w:t>书　记　员　　李启航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