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云南省昆明市官渡区人民法院</w:t>
      </w:r>
    </w:p>
    <w:p>
      <w:pPr>
        <w:jc w:val="center"/>
      </w:pPr>
      <w:r>
        <w:t>刑事判决书</w:t>
      </w:r>
    </w:p>
    <w:p>
      <w:pPr>
        <w:jc w:val="right"/>
      </w:pPr>
      <w:r>
        <w:t>（2024）云0111刑初544号</w:t>
      </w:r>
    </w:p>
    <w:p>
      <w:pPr>
        <w:jc w:val="left"/>
      </w:pPr>
      <w:r>
        <w:t>公诉机关云南省昆明市官渡区人民检察院。</w:t>
      </w:r>
    </w:p>
    <w:p>
      <w:pPr>
        <w:jc w:val="left"/>
      </w:pPr>
      <w:r>
        <w:t>被告人张某某，男，2002年1月13日出生汉族，初中文化，因吸毒于2019年1月3日被昆明市公安局五华分局处以贰佰元罚款的行政处罚；因殴打他人于2023年2月4日被禄劝彝族苗族自治县公安局处以行政拘留七日，并处罚款200元的行政处罚。因涉嫌掩饰、隐瞒犯罪所得罪，2023年11月2日被昆明市公安局官渡分局刑事拘留，因昆明市官渡区人民检察院未批准逮捕决定，2023年12月8日释放并于当日被昆明市公安局官渡分局取保候审；因涉嫌犯掩饰、隐瞒犯罪所得罪，经昆明市官渡区人民检察院决定，2024年1月21日被昆明市公安局官渡分局逮捕。现羁押于昆明市官渡区看守所。</w:t>
      </w:r>
    </w:p>
    <w:p>
      <w:pPr>
        <w:jc w:val="left"/>
      </w:pPr>
      <w:r>
        <w:t>指定辩护人雷艳、杨芮，云南同尚律师事务所律师。</w:t>
      </w:r>
    </w:p>
    <w:p>
      <w:pPr>
        <w:jc w:val="left"/>
      </w:pPr>
      <w:r>
        <w:t>被告人杨某某，男，2005年7月25日出生，初中文化，因涉嫌掩饰、隐瞒犯罪所得罪，2023年9月27日被昆明市公安局官渡分局刑事拘留，因昆明市官渡区人民检察院未批准逮捕，2023年11月2日释放并于当日被昆明市公安局官渡分局取保候审。</w:t>
      </w:r>
    </w:p>
    <w:p>
      <w:pPr>
        <w:jc w:val="left"/>
      </w:pPr>
      <w:r>
        <w:t>指定辩护人杨晔淑，云南同润律师事务所律师。</w:t>
      </w:r>
    </w:p>
    <w:p>
      <w:pPr>
        <w:jc w:val="left"/>
      </w:pPr>
      <w:r>
        <w:t>被告人陈某，曾用名陈某海，男，2002年9月12日出生，大专文化因涉嫌掩饰、隐瞒犯罪所得罪，2023年12月14日被昆明市公安局官渡分局刑事拘留，因昆明市官渡区人民检察院未批准逮捕，2024年1月19日释放并于当日被昆明市公安局官渡分局取保候审。</w:t>
      </w:r>
    </w:p>
    <w:p>
      <w:pPr>
        <w:jc w:val="left"/>
      </w:pPr>
      <w:r>
        <w:t>指定辩护人李明旭，云南同尚律师事务所律师。</w:t>
      </w:r>
    </w:p>
    <w:p>
      <w:pPr>
        <w:jc w:val="left"/>
      </w:pPr>
      <w:r>
        <w:t>昆明市官渡区人民检察院以官检刑诉〔2024〕500号起诉书指控被告人张某某、杨某某、陈某犯掩饰、隐瞒犯罪所得罪，于2024年4月18日向本院提起公诉，并向本院提交量刑建议书及被告人杨某某、陈某签署的认罪认罚具结书。本院受理后，依法适用普通程序，组成合议庭，于2024年5月15日在本院法庭公开开庭审理了本案。昆明市官渡区人民检察院指派检察员张承韬出庭支持公诉，被告人张某某及其辩护人杨芮、被告人杨某某及其辩护人杨晔淑、被告人陈某及其辩护人李明旭到庭参加诉讼。本案现已审理终结。</w:t>
      </w:r>
    </w:p>
    <w:p>
      <w:pPr>
        <w:jc w:val="left"/>
      </w:pPr>
      <w:r>
        <w:t>公诉机关指控：一、被告人杨某某经被告人陈某介绍，于2023年9月25日将本人名下一张兴业银行卡一张农业银行卡一张招商银行卡以及微信支付账户、云闪付账户、数字人民币账户提供给被告人张某某邀约的“跑分”团伙接收转账并帮助他人取现。经查，当日杨某某名下账户共计转入资金19,000元，其中转入杨某某名下涉案兴业银行账户的一笔5000元资金系上游电诈被害人马某某被诈骗资金，该笔资金转入上述账户后该账户即被金融机构止付。2023年9月26日，杨某某在明知相关资金系犯罪所得的情况下，为获取非法利益，仍按照上家要求前往银行试图将马某某转入的被骗资金取现，被银行工作人员发现并向公安机关报案，公安机关于当日将杨某某现场抓获。被告人张某某、陈某分别于2023年11月2日、2023年12月14日被公安机关抓获归案。</w:t>
      </w:r>
    </w:p>
    <w:p>
      <w:pPr>
        <w:jc w:val="left"/>
      </w:pPr>
      <w:r>
        <w:t>二、2023年12月，被告人张某某指使伍某某、马某某（均另案处理）帮助张某某在微信兼职群内寻找“卡主”提供银行卡，供上游不法分子进行“跑分”洗钱活动。2024年1月4日，贾某（另案处理）经伍某某邀约，将本人名下一张富滇银行银行卡提供给张某某等人邀约的“跑分”团伙实施转移犯罪所得资金的活动，并根据上游犯罪分子要求前往银行帮助取现。上述过程中伍某某负责与贾某进行联系，张某某负责将贾某交给上游犯罪分子进行“跑分”，马某某负责租赁并驾驶车辆接送张某某、贾某等人。经查，案发当日贾某名下涉案银行卡共计流入资金66,100元，其中包括一笔上游电诈案件被害人曹某某转账15,502元。上述资金进入贾某涉案银行卡后，通过转账、取现等方式全部转移。</w:t>
      </w:r>
    </w:p>
    <w:p>
      <w:pPr>
        <w:jc w:val="left"/>
      </w:pPr>
      <w:r>
        <w:t>公诉机关认为，被告人张某某、杨某某、陈某明知上游不法分子利用银行卡转移犯罪所得，仍出借本人名下银行卡或介绍他人出借银行卡供不法分子使用，其三人的行为触犯了《中华人民共和国刑法》第三百一十二条第一款，犯罪事实清楚，证据确实、充分，应当以掩饰、隐瞒犯罪所得罪追究三人刑事责任。公诉机关提出，被告人张某某犯罪数额为既遂15,502元，未遂5000元；被告人张某某有两次行政处罚劣迹，被告人张某某在第二起犯罪事实中有坦白情节；被告人杨某某、陈某系犯罪未遂，数额为5000元；杨某某、陈某有坦白情节、自愿认罪认罚。建议判处被告人张某某有期徒刑一年三个月，并处罚金；建议分别判处被告人杨某某、陈某有期徒刑六个月，并处罚金，可以适用缓刑。公诉机关提交书证、证人证言、被告人供述和辩解、辨认笔录、视听资料等证据证明。</w:t>
      </w:r>
    </w:p>
    <w:p>
      <w:pPr>
        <w:jc w:val="left"/>
      </w:pPr>
      <w:r>
        <w:t>被告人杨某某、陈某对公诉机关指控的事实、罪名及提出的量刑建议无异议，并自愿签署《认罪认罚具结书》，庭审中亦无异议。被告人张某某对公诉机关指控的事实、罪名无异议，当庭表示认罪。</w:t>
      </w:r>
    </w:p>
    <w:p>
      <w:pPr>
        <w:jc w:val="left"/>
      </w:pPr>
      <w:r>
        <w:t>被告人张某某的辩护人对公诉机关起诉指控的罪名无异议，提出如下辩护意见：第一起事实中被告人张某某坚持其在场未实际参与跑分，且仅有的口供无法形成完整的证据锁链证明被告人张某某实际主导并参与了此次犯罪。被告人张某某当庭认罪，建议在公诉机关量刑的基础上对其从轻或减轻处罚。</w:t>
      </w:r>
    </w:p>
    <w:p>
      <w:pPr>
        <w:jc w:val="left"/>
      </w:pPr>
      <w:r>
        <w:t>被告人杨某某的辩护人对公诉机关指控的事实、罪名无异议，提出如下辩护意见：系初犯、偶犯，主观恶性小、犯罪情节轻微，具有坦白情节，犯罪未遂数额5000元，可以比照既遂犯从轻或者减轻处罚，未获利，自愿认罪认罚。建议对杨某某处拘役三个月并适用缓刑。</w:t>
      </w:r>
    </w:p>
    <w:p>
      <w:pPr>
        <w:jc w:val="left"/>
      </w:pPr>
      <w:r>
        <w:t>被告人陈某的辩护人对公诉机关指控的罪名及提出的量刑建议无异议，提出如下辩护意见：犯罪未遂，具有坦白情节，认罪认罚，犯罪情节较轻、悔罪态度好，社会危害性小，没有再犯的危险性。建议对陈某采纳公诉机关的量刑建议；对罚金部分建议考虑被告人的罚金缴纳能力以最低的1000元予以适用。</w:t>
      </w:r>
    </w:p>
    <w:p>
      <w:pPr>
        <w:jc w:val="left"/>
      </w:pPr>
      <w:r>
        <w:t>本院认为，公诉机关提交的证据取证程序、形式要件合法有效，内容客观真实，并形成完整的证据体系，足以认定本案的犯罪事实。</w:t>
      </w:r>
    </w:p>
    <w:p>
      <w:pPr>
        <w:jc w:val="left"/>
      </w:pPr>
      <w:r>
        <w:t>经审理查明：一、被告人杨某某经被告人陈某介绍，于2023年9月25日将本人名下一张兴业银行卡、一张农业银行卡、一张招商银行卡以及微信支付账户、云闪付账户、数字人民币账户提供给被告人张某某邀约的“跑分”团伙接收转账并帮助他人取现。经查，当日杨某某名下账户共计转入资金19,000元，其中转入杨某某名下涉案兴业银行账户的一笔5000元资金系上游电诈被害人马某某被诈骗资金，该笔资金转入上述账户后该账户即被金融机构止付。2023年9月26日，杨某某在明知相关资金系犯罪所得的情况下，为获取非法利益，仍按照上家要求前往银行试图将马某某转入的被骗资金取现，被银行工作人员发现并向公安机关报案，公安机关于当日将杨某某现场抓获。被告人张某某、陈某分别于2023年11月2日、2023年12月14日被公安机关抓获归案。</w:t>
      </w:r>
    </w:p>
    <w:p>
      <w:pPr>
        <w:jc w:val="left"/>
      </w:pPr>
      <w:r>
        <w:t>二、2023年12月，被告人张某某指使伍某某、马某某（二人另处）帮助张某某在微信兼职群内寻找“卡主”提供银行卡，供上游不法分子进行“跑分”洗钱活动。2024年1月4日，贾某（另处）经伍某某邀约，将本人名下一张富滇银行银行卡（尾号4362）提供给张某某等人邀约的“跑分”团伙实施转移犯罪所得资金的活动，并根据上游犯罪分子要求前往银行帮助取现。上述过程中伍某某负责与贾某进行联系，张某某负责将贾某交给上游犯罪分子进行“跑分”，马某某负责租赁并驾驶车辆接送张某某、贾某等人。经查，案发当日贾某名下涉案银行卡共计流入资金66,100元，其中包括一笔上游电诈案件被害人曹某某转账15,502元。上述资金进入贾某涉案银行卡后，通过转账、取现等方式全部转移。</w:t>
      </w:r>
    </w:p>
    <w:p>
      <w:pPr>
        <w:jc w:val="left"/>
      </w:pPr>
      <w:r>
        <w:t>本院认为，被告人张某某、杨某某、陈某明知上游不法分子利用银行卡转移犯罪所得，帮助转移资金，三被告人的行为已触犯刑律，构成掩饰、隐瞒犯罪所得罪。公诉机关起诉指控事实清楚，证据确实、充分，指控罪名成立，本院予以支持。</w:t>
      </w:r>
    </w:p>
    <w:p>
      <w:pPr>
        <w:jc w:val="left"/>
      </w:pPr>
      <w:r>
        <w:t>公诉机关提出被告人张某某犯罪数额为既遂15,502元，未遂5000元；被告人张某某有两次行政处罚劣迹，被告人张某某在第二起犯罪事实中有坦白情节；被告人杨某某、陈某系犯罪未遂，犯罪数额为5000元，杨某某、陈某二人有坦白情节、自愿认罪认罚的公诉意见。被告人杨某某的辩护人提出杨某某系初犯，具有坦白情节，犯罪未遂数额5000元，自愿认罪认罚的辩护意见；被告人陈某的辩护人提出陈某系犯罪未遂，具有坦白情节，认罪认罚的辩护意见。以上公诉意见、辩护意见与查明事实相符，本院予以采纳。对于被告人张某某的辩护人提出张某某在第一起事实中未实际参与跑分的辩护意见，经查，根据被告人杨某某、陈某、张某某的供述，能相互印证证实被告人张某某在第一起事实中与跑分团伙联系，进而杨某某将其银行卡等提供给张某某邀约的“跑分”团伙接收转账并帮助取现的事实，辩护人该辩护意见与查明事实不符，本院不予采纳。对于被告人杨某某、陈某的辩护人提出被告人社会危害性小、犯罪情节轻微、主观恶性小的辩护意见，本院认为，本案被告人明知系犯罪所得而协助予以转移，可见各被告人主观恶性及社会危害性大，本院对辩护人前述辩护意见不予采纳。被告人杨某某、陈某的辩护人提出二被告人系偶犯的辩护意见与查明事实不符，本院对此辩护意见不予采纳。辩护人其他辩护意见本院已予以注意。鉴于被告人张某某在第二起事实中有坦白情节且当庭认罪，依法从轻处罚；犯罪既遂数额为15,502元，未遂数额为5000元，量刑时本院予以注意；被告人张某某有二次行政处罚劣迹，依法酌定从重处罚；因涉嫌犯罪被取保候审，在取保候审期间继续实施犯罪行为，量刑时本院予以注意。被告人杨某某、陈某有坦白情节，认罪认罚，依法可从宽处理；系犯罪未遂，对于未遂犯，可以比照既遂犯从轻或者减轻处罚。公诉机关对被告人杨某某、陈某所提量刑建议符合法律规定，与二被告人各自罪行相适应，本院予以采纳。公诉机关对被告人张某某所提量刑建议符合法律规定，鉴于被告人张某某当庭认罪，对公诉机关指控的犯罪事实没有异议，依法对其从轻处罚，本院对被告人张某某的量刑依法予以调整。被告人杨某某辩护人所提量刑建议与被告人杨某某的罪行不相适应，本院不予采纳。</w:t>
      </w:r>
    </w:p>
    <w:p>
      <w:pPr>
        <w:jc w:val="left"/>
      </w:pPr>
      <w:r>
        <w:t>据此，本院综合考虑被告人张某某、杨某某、陈某的犯罪事实、性质、情节和对社会的危害程度及悔罪表现，依照《中华人民共和国刑法》第三百一十二条、第二十三条、第二十五条、第六十一条、第六十七条第三款、第七十二条、第七十三条，以及《中华人民共和国刑事诉讼法》第十五条、第二百零一条之规定，判决如下：</w:t>
      </w:r>
    </w:p>
    <w:p>
      <w:pPr>
        <w:jc w:val="left"/>
      </w:pPr>
      <w:r>
        <w:t>一、被告人张某某犯掩饰、隐瞒犯罪所得罪，判处有期徒刑一年一个月，并处罚金人民币二千元。</w:t>
      </w:r>
    </w:p>
    <w:p>
      <w:pPr>
        <w:jc w:val="left"/>
      </w:pPr>
      <w:r>
        <w:t>（刑期自判决确定之日起计算，判决执行前羁押一日折抵刑期一日，前期刑事拘留折抵37日，即自2024年1月21日起至2025年1月14日止。）</w:t>
      </w:r>
    </w:p>
    <w:p>
      <w:pPr>
        <w:jc w:val="left"/>
      </w:pPr>
      <w:r>
        <w:t>二、被告人杨某某犯掩饰、隐瞒犯罪所得罪，判处有期徒刑六个月，缓刑一年，并处罚金人民币二千元。</w:t>
      </w:r>
    </w:p>
    <w:p>
      <w:pPr>
        <w:jc w:val="left"/>
      </w:pPr>
      <w:r>
        <w:t>（缓刑考验期自判决确定之日起计算；罚金已缴纳。）</w:t>
      </w:r>
    </w:p>
    <w:p>
      <w:pPr>
        <w:jc w:val="left"/>
      </w:pPr>
      <w:r>
        <w:t>三、被告人陈某犯掩饰、隐瞒犯罪所得罪，判处有期徒刑六个月，缓刑一年，并处罚金人民币二千元。</w:t>
      </w:r>
    </w:p>
    <w:p>
      <w:pPr>
        <w:jc w:val="left"/>
      </w:pPr>
      <w:r>
        <w:t>（缓刑考验期自判决确定之日起计算；罚金已缴纳。）</w:t>
      </w:r>
    </w:p>
    <w:p>
      <w:pPr>
        <w:jc w:val="left"/>
      </w:pPr>
      <w:r>
        <w:t>如不服本判决，可在接到判决书的第二日起十日内，通过本院或者直接向云南省昆明市中级人民法院提出上诉。书面上诉的，应当提交上诉状正本一份，副本一份。</w:t>
      </w:r>
    </w:p>
    <w:p>
      <w:pPr>
        <w:jc w:val="left"/>
      </w:pPr>
      <w:r>
        <w:t>审判长?张家伦</w:t>
      </w:r>
    </w:p>
    <w:p>
      <w:pPr>
        <w:jc w:val="left"/>
      </w:pPr>
      <w:r>
        <w:t>人民陪审员? 苏 燕</w:t>
      </w:r>
    </w:p>
    <w:p>
      <w:pPr>
        <w:jc w:val="left"/>
      </w:pPr>
      <w:r>
        <w:t>人民陪审员?梁利本</w:t>
      </w:r>
    </w:p>
    <w:p>
      <w:pPr>
        <w:jc w:val="left"/>
      </w:pPr>
      <w:r>
        <w:t>二〇二四年六月二十七日</w:t>
      </w:r>
    </w:p>
    <w:p>
      <w:pPr>
        <w:jc w:val="left"/>
      </w:pPr>
      <w:r>
        <w:t>书记员? 喊 罗</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