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西安市长安区人民法院</w:t>
      </w:r>
    </w:p>
    <w:p>
      <w:pPr>
        <w:jc w:val="center"/>
      </w:pPr>
      <w:r>
        <w:t>刑事判决书</w:t>
      </w:r>
    </w:p>
    <w:p>
      <w:pPr>
        <w:jc w:val="right"/>
      </w:pPr>
      <w:r>
        <w:t>（2024）陕0116刑初301号</w:t>
      </w:r>
    </w:p>
    <w:p>
      <w:pPr>
        <w:jc w:val="left"/>
      </w:pPr>
      <w:r>
        <w:t>公诉机关西安市长安区人民检察院。</w:t>
      </w:r>
    </w:p>
    <w:p>
      <w:pPr>
        <w:jc w:val="left"/>
      </w:pPr>
      <w:r>
        <w:t>被告人张兴龙，曾用名孙兴龙，男，1999年7月8日出生，汉族，初中文化，户籍所在地甘肃省平凉市崆峒区，住户籍地，无业。2023年10月20日因非法出借银行卡被西安市市公安局长安分局处以行政拘留5日，罚款1500元，没收违法所得1200元。2024年3月6日因涉嫌帮助信息网络犯罪活动罪被西安市公安局长安分局刑事拘留，同年3月19日经西安市长安区人民检察院批准，次日被西安市公安局长安分局执行逮捕。现羁押于西安市看守所。</w:t>
      </w:r>
    </w:p>
    <w:p>
      <w:pPr>
        <w:jc w:val="left"/>
      </w:pPr>
      <w:r>
        <w:t>指定辩护人刘晶，陕西学高律师事务所律师。</w:t>
      </w:r>
    </w:p>
    <w:p>
      <w:pPr>
        <w:jc w:val="left"/>
      </w:pPr>
      <w:r>
        <w:t>西安市长安区人民检察院以长安检刑诉（2024）270号起诉书指控被告人张兴龙犯帮助信息网络犯罪活动罪，于2024年5月10日向本院提起公诉。本院受理后，依法组成合议庭，适用普通程序及认罪认罚从宽制度，公开开庭进行了审理。西安市长安区人民检察院指派检察员秦红出庭支持公诉，被告人张兴龙其辩护人刘晶到庭参加了诉讼。现已审理终结。</w:t>
      </w:r>
    </w:p>
    <w:p>
      <w:pPr>
        <w:jc w:val="left"/>
      </w:pPr>
      <w:r>
        <w:t>西安市长安区人民检察院指控：2024年1月28日，被告人张兴龙通过微信兼职群看到一条兼职信息，后主动联系对方，并按照对方指示下载“数字人民币”APP，登录注册并绑定自己中国农业银行卡（卡号6228×××××********,开户行：中国农业银行股份有限公司西安长安区××××支行），后将自己数字人民币APP账号和密码以及支付密码提供给对方，对方用此实施电信诈骗活动，该银行卡流水共计7162元，涉案3000元。被告人张兴龙从中获利690元，用于自己生活开销。公诉机关提交了书证、被告人供述等证据证实。</w:t>
      </w:r>
    </w:p>
    <w:p>
      <w:pPr>
        <w:jc w:val="left"/>
      </w:pPr>
      <w:r>
        <w:t>为证实上述指控，公诉人当庭宣读、出示了受案登记表、立案决定书、到案经过、银行卡交易流水、户籍证明、证人证言、被告人的供述与辩解等证据。</w:t>
      </w:r>
    </w:p>
    <w:p>
      <w:pPr>
        <w:jc w:val="left"/>
      </w:pPr>
      <w:r>
        <w:t>公诉机关认为，被告人张兴龙明知他人利用信息网络实施犯罪活动，为他人提供帮助，其行为已触犯《中华人民共和国刑法》第二百八十七条之二的规定，犯罪事实清楚，证据确实、充分，应当以帮助信息网络犯罪活动罪追究其刑事责任。张兴龙自愿认罪认罚，依法可从宽处理，建议对其判处有期徒刑一年以下，并处罚金。请依法判处。</w:t>
      </w:r>
    </w:p>
    <w:p>
      <w:pPr>
        <w:jc w:val="left"/>
      </w:pPr>
      <w:r>
        <w:t>被告人张兴龙对公诉机关指控事实、罪名及量刑建议均无异议且签字具结，在开庭审理过程中亦无异议。其辩护人对公诉机关的指控、罪名亦无异议，仅对量刑提出以下意见：1.张兴龙经公安机关传唤后主动到案，能够如实供述犯罪事实，具有自首情节；2.张兴龙自愿认罪认罚，悔罪态度好；3.张兴龙犯罪社会危害性较低，获利数额小；4.张兴龙法律意识淡薄，虽有非法出借银行卡的行政处罚记录，但无刑事犯罪记录，改造程度较为容易。综上，希望对张兴龙从轻处罚。</w:t>
      </w:r>
    </w:p>
    <w:p>
      <w:pPr>
        <w:jc w:val="left"/>
      </w:pPr>
      <w:r>
        <w:t>经审理查明，2024年1月28日，被告人张兴龙通过微信兼职群看到一条兼职信息，后主动联系对方，并按照对方指示下载“数字人民币”APP，登录注册并绑定自己中国农业银行卡（卡号6228×××××********,开户行：中国农业银行股份有限公司西安长安区××××支行），后将自己“数字人民币”APP账号和密码以及支付密码提供给对方，对方用此实施电信诈骗活动，该银行卡流水共计7162元，涉案3000元。被告人张兴龙从中获利690元，用于自己生活开销。</w:t>
      </w:r>
    </w:p>
    <w:p>
      <w:pPr>
        <w:jc w:val="left"/>
      </w:pPr>
      <w:r>
        <w:t>另查明，2024年3月6日被告人张兴龙经公安机关电话传唤后主动到案。</w:t>
      </w:r>
    </w:p>
    <w:p>
      <w:pPr>
        <w:jc w:val="left"/>
      </w:pPr>
      <w:r>
        <w:t>上述事实有经庭审质证、确认的受案登记表、立案决定书、户籍证明、到案经过、银行卡流水明细、证人证言、被告人的供述与辩解等证据证实，足以认定。</w:t>
      </w:r>
    </w:p>
    <w:p>
      <w:pPr>
        <w:jc w:val="left"/>
      </w:pPr>
      <w:r>
        <w:t>本院认为，被告人张兴龙明知他人利用信息网络实施犯罪活动，为他人出借银行卡并提供支付结算密码，情节严重，其行为已触犯《中华人民共和国刑法》第二百八十七条之二的规定,构成帮助信息网络犯罪活动罪。公诉机关指控被告人犯帮助信息网络犯罪活动罪的事实清楚，证据确实、充分，指控罪名成立，依法应予惩处。张兴龙在侦查机关电话传唤后主动到案，如实供述自己的犯罪行为，构成自首，且自愿认罪认罚，依法可从轻、从宽处罚。辩护人的辩护意见与本院认定一致的予以采纳，其余不予采纳。公诉机关的量刑建议适当。依照《中华人民共和国刑法》第二百八十七条之二第一款、第四十五条、第四十七条、第六十一条、第六十二条、第六十七条第一款、第五十二条、第五十三条、第六十四条、《最高人民法院、最高人民检察院关于办理非法利用信息网络、帮助信息网络犯罪活动等刑事案件适用法律若干问题的解释》第十二条第一款第（五）项、第十八条以及《中华人民共和国刑事诉讼法》第十五条之规定，判决如下：</w:t>
      </w:r>
    </w:p>
    <w:p>
      <w:pPr>
        <w:jc w:val="left"/>
      </w:pPr>
      <w:r>
        <w:t>一、被告人张兴龙犯帮助信息网络犯罪活动罪，判处有期徒刑六个月（刑期自判决执行之日起计算，判决执行前先行羁押的，羁押一日折抵刑期一日，即自2024年3月6日起至2024年9月5日止），并处罚金2000元（限判决生效后十日内缴纳）；</w:t>
      </w:r>
    </w:p>
    <w:p>
      <w:pPr>
        <w:jc w:val="left"/>
      </w:pPr>
      <w:r>
        <w:t>二、被告人张兴龙违法所得690元继续予以追缴，追缴到案后依法没收，上缴国库。</w:t>
      </w:r>
    </w:p>
    <w:p>
      <w:pPr>
        <w:jc w:val="left"/>
      </w:pPr>
      <w:r>
        <w:t>如不服本判决，可在接到判决书的第二日起十日内，通过本院或直接上诉于陕西省西安市中级人民法院，书面上诉的，应递交上诉状正本一份，副本三份。</w:t>
      </w:r>
    </w:p>
    <w:p>
      <w:pPr>
        <w:jc w:val="left"/>
      </w:pPr>
      <w:r>
        <w:t>审　判　长　　石景云</w:t>
      </w:r>
    </w:p>
    <w:p>
      <w:pPr>
        <w:jc w:val="left"/>
      </w:pPr>
      <w:r>
        <w:t>人民陪审员　　宋　敏</w:t>
      </w:r>
    </w:p>
    <w:p>
      <w:pPr>
        <w:jc w:val="left"/>
      </w:pPr>
      <w:r>
        <w:t>人民陪审员　　魏民安</w:t>
      </w:r>
    </w:p>
    <w:p>
      <w:pPr>
        <w:jc w:val="left"/>
      </w:pPr>
      <w:r>
        <w:t>二〇二四年六月二十一日</w:t>
      </w:r>
    </w:p>
    <w:p>
      <w:pPr>
        <w:jc w:val="left"/>
      </w:pPr>
      <w:r>
        <w:t>书　记　员　　贺姿涵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