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湖南省湘潭市中级人民法院</w:t>
      </w:r>
    </w:p>
    <w:p>
      <w:pPr>
        <w:jc w:val="center"/>
      </w:pPr>
      <w:r>
        <w:t>刑事裁定书</w:t>
      </w:r>
    </w:p>
    <w:p>
      <w:pPr>
        <w:jc w:val="right"/>
      </w:pPr>
      <w:r>
        <w:t>（2024）湘03刑终40号</w:t>
      </w:r>
    </w:p>
    <w:p>
      <w:pPr>
        <w:jc w:val="left"/>
      </w:pPr>
      <w:r>
        <w:t>原公诉机关湖南省湘潭市岳塘区人民检察院。</w:t>
      </w:r>
    </w:p>
    <w:p>
      <w:pPr>
        <w:jc w:val="left"/>
      </w:pPr>
      <w:r>
        <w:t>上诉人（原审被告人）刘涛，男，2000年5月17日出生，大专文化，无业，住湖南省长沙市岳麓区。2023年6月29日因犯偷越国（边）境罪被云南省盈江县人民法院判处有期徒刑七个月，并处罚金人民币三千元；同年9月13日因刑满被德宏傣族景颇族自治州看守所释放。2022年10月19日因涉嫌犯掩饰、隐瞒犯罪所得罪被湘潭市公安局岳塘分局取保候审；2023年9月13日被湘潭市公安局岳塘分局刑事拘留，同年9月22日被执行逮捕。现羁押于湘潭市看守所。</w:t>
      </w:r>
    </w:p>
    <w:p>
      <w:pPr>
        <w:jc w:val="left"/>
      </w:pPr>
      <w:r>
        <w:t>湖南省湘潭市岳塘区人民法院审理湖南省湘潭市岳塘区人民检察院指控原审被告人刘涛犯掩饰、隐瞒犯罪所得罪一案，于2023年12月20日作出（2023）湘0304刑初599号刑事判决。宣判后，原审被告人刘涛不服，向本院提出上诉。本院受理后，依法组成合议庭，于2024年1月25日公开开庭审理了本案。湘潭市人民检察院指派检察员张向阳、检察官助理覃依航出庭履行职务，上诉人（原审被告人）刘涛到庭参加诉讼。现已审理终结。</w:t>
      </w:r>
    </w:p>
    <w:p>
      <w:pPr>
        <w:jc w:val="left"/>
      </w:pPr>
      <w:r>
        <w:t>原审判决认定，2022年9、10月期间，被告人刘涛伙同许柱林（另案处理）、裴俊龙（已判决）、唐某某（犯罪时未成年,已判决）、蒋某某（犯罪时未成年，另案处理），明知是犯罪所得，先后5次在湘潭市和长沙市利用银行卡帮助流转犯罪资金合计人民币52700元（以下币种均同），刘涛主要负责转存现金，共获利1400元。具体事实如下：1.2022年9月19日，裴俊龙明知他人实施网络犯罪，仍提供其名下尾号为5123的浦发银行账户、微信账户给他人用于犯罪资金流转，由许柱林与上线联系，唐某某、蒋某某取现，被告人刘涛将钱款存入上线指定账户，刘涛获利300元。当日，潘庆泽被电信诈骗6000元，其中1000元转入上述浦发银行账户。2.2022年9月22日，被告人刘涛明知他人实施网络犯罪，仍提供其名下尾号为4408的中国农业银行账户、支付宝账户给他人用于犯罪资金流转，由许柱林与上线联系，唐某某、蒋某某取现，刘涛将钱款存入上线指定账户，刘涛获利400元。当日，程少奇被电信诈骗102400元，其中20000元转入上述农业银行账户。3.2022年9月27日，裴俊龙明知他人实施网络犯罪，仍提供其名下尾号为1143的中国建设银行账户及数字人民币账户给他人用于犯罪资金流转，由许柱林与上线联系，唐某某、蒋某某取现，被告人刘涛将钱款存入上线指定账户。当日，范晶被电信诈骗6458元，其中2100元转入上述建设银行账户。4.2022年9月29日，许柱林等人利用黄兵（未到案）名下尾号为8077的中国农业银行账户、黄添予（未到案）名下尾号4589的中国建设银行账户给他人用于犯罪资金流转，由许柱林与上线联系，唐某某、蒋某某取现，被告人刘涛将钱款存入上线指定账户，刘涛获利500元。当日，穆宗明被电信诈骗10000元，其中5000元转入上述农业银行账户；张玉萍被电信诈骗14000元，其中2000元转入上述农业银行账户；尹伟被电信诈骗13210元，其中4000元转入上述建设银行账户。5.2022年10月16日，被告人刘涛明知他人实施网络犯罪，仍在××号为3977的农业银行卡，许柱林提供其名下尾号3466的中国建设银行账户给他人用于犯罪资金转移，由许柱林与上线联系并用手机进行转账操作，许柱林、刘涛共同取现，刘涛将钱款存入上线指定账户，刘涛获利200元。当日，郭佳被电信诈骗19000元，其中6000元转入上述农业银行账户，陈郅垚被电信诈骗11400元，其中7600元转入上述农业银行账户，林水安被电信诈骗29800元，其中5000元转入上述建设银行账户。</w:t>
      </w:r>
    </w:p>
    <w:p>
      <w:pPr>
        <w:jc w:val="left"/>
      </w:pPr>
      <w:r>
        <w:t>被告人刘涛被抓获到案后，如实供述了自己的罪行。湘潭市公安局岳塘分局扣押了刘涛退缴的违法所得1400元，并于2022年10月19日决定对被告人刘涛取保候审。2023年2月13日，被告人刘涛又犯偷越国边（境）罪。2023年6月29日被云南省盈江县人民法院判处有期徒刑七个月，并处罚金人民币三千元。2023年9月13日刑满被德宏傣族景颇族自治州看守所释放。</w:t>
      </w:r>
    </w:p>
    <w:p>
      <w:pPr>
        <w:jc w:val="left"/>
      </w:pPr>
      <w:r>
        <w:t>上述事实，有常住人口基本信息、银行流水、取款视频截图等书证，证人证言，被告人供述与辩解，辨认笔录等证据证实，足以认定。</w:t>
      </w:r>
    </w:p>
    <w:p>
      <w:pPr>
        <w:jc w:val="left"/>
      </w:pPr>
      <w:r>
        <w:t>原审法院认为，被告人刘涛明知是犯罪所得而伙同他人予以转移，其行为构成掩饰、隐瞒犯罪所得罪。被告人刘涛掩饰、隐瞒犯罪所得总额为52700元，且次数为5次，依法应当认定为情节严重。被告人刘涛在共同犯罪中起次要作用，系从犯，对其减轻处罚。被告人刘涛到案后如实供述自己的罪行，系坦白，依法可从轻处罚。被告人刘涛自愿认罪认罚，依法可以从宽处理。根据被告人犯罪的事实、性质、情节和对社会的危害程度，依照《中华人民共和国刑法》第三百一十二条第一款、第二十五条第一款、第二十七条、第四十五条、第四十七条、第五十二条、第五十三条、第六十四条、第六十七条第三款，《最高人民法院关于审理掩饰、隐瞒犯罪所得、犯罪所得收益刑事案件适用法律若干问题的解释》第三条第一款第（二）项，《中华人民共和国刑事诉讼法》第十五条之规定，判决：一、被告人刘涛犯掩饰、隐瞒犯罪所得罪，判处有期徒刑一年五个月，并处罚金人民币五千元；二、已扣押的被告人刘涛违法所得人民币1400元，由公安机关上缴国库。</w:t>
      </w:r>
    </w:p>
    <w:p>
      <w:pPr>
        <w:jc w:val="left"/>
      </w:pPr>
      <w:r>
        <w:t>宣判后，原审被告人刘涛不服，向本院提出上诉。其上诉的主要理由是应以漏罪适用数罪并罚；其具有坦白、自愿认罪认罚、退缴违法所得及赃款等情节，一审量刑过重。</w:t>
      </w:r>
    </w:p>
    <w:p>
      <w:pPr>
        <w:jc w:val="left"/>
      </w:pPr>
      <w:r>
        <w:t>湘潭市人民检察院认为，1.上诉人刘涛伙同他人，明知是犯罪所得而予以转移，情节严重，其行为构成掩饰、隐瞒犯罪所得罪。一审判决对刘涛的犯罪事实认定清楚，证据确实充分。2.经查，刘涛因本案被公安机关决定取保候审，在取保候审期间其又犯偷越国（边）境罪，被云南省盈江县人民法院判处有期徒刑七个月，2023年9月13日刑满释放。2023年12月4日，湘潭市岳塘区人民检察院以刘涛犯掩饰、隐瞒犯罪所得罪提起公诉，湘潭市岳塘区人民法院于2023年12月20日作出判决。本案一审判决时偷越国（边）境罪已执行完毕，将本罪与前罪执行并罚不符合法律规定。刑法规定适用数罪并罚的时间条件是在前罪“判决宣告以后，刑罚执行完毕以前”发现漏罪，而本案中刘涛所犯偷越国（边）境罪已执行完毕，故不符合法律规定。其次，本罪量刑并无不当，符合罪责刑相适应的原则，建议二审维持原判。</w:t>
      </w:r>
    </w:p>
    <w:p>
      <w:pPr>
        <w:jc w:val="left"/>
      </w:pPr>
      <w:r>
        <w:t>经审理查明，一审判决认定的事实清楚，证据确实充分，本院予以确认。</w:t>
      </w:r>
    </w:p>
    <w:p>
      <w:pPr>
        <w:jc w:val="left"/>
      </w:pPr>
      <w:r>
        <w:t>本院认为，上诉人刘涛明知是犯罪所得而予以转移，情节严重，其行为构成掩饰、隐瞒犯罪所得罪。在共同犯罪中，上诉人刘涛起次要作用，系从犯，依法对其减轻处罚。上诉人刘涛到案后如实供述自己的罪行，系坦白，且自愿认罪认罚，可从轻处罚和从宽处理。上诉人刘涛退缴违法所得，可酌情从轻处罚。关于上诉人刘涛提出的漏罪并罚问题，本院认为本案一审判决时上诉人刘涛所犯偷越国（边）境罪已执行完毕，不符合漏罪数罪并罚的法定条件。上诉人刘涛在本案取保候审期间又犯偷越国（边）境罪，主观恶性较大，且本案一审判决刑期与前罪偷越国（边）境罪判决刑期之和并未超出数罪并罚的法定量刑幅度，一审法院根据上诉人刘涛的法定、酌定从轻情节，其犯罪性质情节、悔罪表现等综合确定其刑期，并无不当，故刘涛的上诉理由均不能成立，本院不予采纳。综上所述，原审判决认定事实清楚，证据确实充分，定罪准确，量刑适当，适用法律正确，审判程序合法。依照《中华人民共和国刑事诉讼法》第二百三十六条第一款第（一）项的规定，裁定如下：</w:t>
      </w:r>
    </w:p>
    <w:p>
      <w:pPr>
        <w:jc w:val="left"/>
      </w:pPr>
      <w:r>
        <w:t>驳回上诉，维持原判。</w:t>
      </w:r>
    </w:p>
    <w:p>
      <w:pPr>
        <w:jc w:val="left"/>
      </w:pPr>
      <w:r>
        <w:t>本裁定为终审裁定。</w:t>
      </w:r>
    </w:p>
    <w:p>
      <w:pPr>
        <w:jc w:val="left"/>
      </w:pPr>
      <w:r>
        <w:t>审判长李亚勤</w:t>
      </w:r>
    </w:p>
    <w:p>
      <w:pPr>
        <w:jc w:val="left"/>
      </w:pPr>
      <w:r>
        <w:t>审判员李晖</w:t>
      </w:r>
    </w:p>
    <w:p>
      <w:pPr>
        <w:jc w:val="left"/>
      </w:pPr>
      <w:r>
        <w:t>审判员文仕林</w:t>
      </w:r>
    </w:p>
    <w:p>
      <w:pPr>
        <w:jc w:val="left"/>
      </w:pPr>
      <w:r>
        <w:t>二〇二四年一月二十九日</w:t>
      </w:r>
    </w:p>
    <w:p>
      <w:pPr>
        <w:jc w:val="left"/>
      </w:pPr>
      <w:r>
        <w:t>法官助理杨晟</w:t>
      </w:r>
    </w:p>
    <w:p>
      <w:pPr>
        <w:jc w:val="left"/>
      </w:pPr>
      <w:r>
        <w:t>书记员刘芷钰</w:t>
      </w:r>
    </w:p>
    <w:p>
      <w:pPr>
        <w:jc w:val="left"/>
      </w:pPr>
      <w:r>
        <w:t>附本案适用的相关法律条文</w:t>
      </w:r>
    </w:p>
    <w:p>
      <w:pPr>
        <w:jc w:val="left"/>
      </w:pPr>
      <w:r>
        <w:t>《中华人民共和国刑事诉讼法》</w:t>
      </w:r>
    </w:p>
    <w:p>
      <w:pPr>
        <w:jc w:val="left"/>
      </w:pPr>
      <w:r>
        <w:t>第二百三十六条第二审人民法院对上诉案件，经过审理后，按照下列情形，分别处理：</w:t>
      </w:r>
    </w:p>
    <w:p>
      <w:pPr>
        <w:jc w:val="left"/>
      </w:pPr>
      <w:r>
        <w:t>(一)原判决、裁定认定事实清楚，适用法律正确的，以判决、裁定方式驳回上诉，维持原判、裁定;</w:t>
      </w:r>
    </w:p>
    <w:p>
      <w:pPr>
        <w:jc w:val="left"/>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