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四川省邻水县人民法院</w:t>
      </w:r>
    </w:p>
    <w:p>
      <w:pPr>
        <w:jc w:val="center"/>
      </w:pPr>
      <w:r>
        <w:t>刑 事 判 决 书</w:t>
      </w:r>
    </w:p>
    <w:p>
      <w:pPr>
        <w:jc w:val="right"/>
      </w:pPr>
      <w:r>
        <w:t>（2024）川1623刑初160号</w:t>
      </w:r>
    </w:p>
    <w:p>
      <w:pPr>
        <w:jc w:val="left"/>
      </w:pPr>
      <w:r>
        <w:t>公诉机关四川省邻水县人民检察院。</w:t>
      </w:r>
    </w:p>
    <w:p>
      <w:pPr>
        <w:jc w:val="left"/>
      </w:pPr>
      <w:r>
        <w:t>被告人曾超，男，1989年6月8日出生，初中文化，美发师，户籍所在地及现住地四川省邻水县。因涉嫌掩饰、隐瞒犯罪所得罪，于2024年4月9日被邻水县公安局刑事拘留，同月25日由邻水县公安局取保候审。</w:t>
      </w:r>
    </w:p>
    <w:p>
      <w:pPr>
        <w:jc w:val="left"/>
      </w:pPr>
      <w:r>
        <w:t>被告人胡彬，男，1991年7月26日出生，初中文化，个体户，户籍所在地及现住地四川省邻水县，现住四川省邻水县鼎屏镇人民路南段80号2栋2单元4楼2号。因涉嫌掩饰、隐瞒犯罪所得罪，于2024年4月9日被邻水县公安局刑事拘留，同月25日由邻水县公安局取保候审。</w:t>
      </w:r>
    </w:p>
    <w:p>
      <w:pPr>
        <w:jc w:val="left"/>
      </w:pPr>
      <w:r>
        <w:t>四川省邻水县人民检察院以邻检刑诉〔2024〕105号起诉书指控被告人曾超、胡彬犯掩饰、隐瞒犯罪所得罪，向本院提起公诉。本院于2024年5月31日受理后，依法适用简易程序，实行独任审判，公开开庭审理了本案。邻水县人民检察院指派检察员阳世福出庭支持公诉，被告人曾超、胡彬到庭参加诉讼。现已审理终结。</w:t>
      </w:r>
    </w:p>
    <w:p>
      <w:pPr>
        <w:jc w:val="left"/>
      </w:pPr>
      <w:r>
        <w:t>经审理查明，2023年10月27日至10月31日期间，被告人曾超在明知资金来源是违法犯罪所得的前提下，将数字人民币的收款二维码提供给“悦哥”收取、转移犯罪资金，并从中收取提成获利。上述数字人民币的收款二维码为被告人胡彬通过中国银行ＡＰＰ申请注册，日常在胡彬经营的手机维修店中收款使用，绑定的提现银行卡为尾数为8474的四川邻水农村商业银行银行卡。后被告人胡彬在得知自己收取的是违法犯罪所得资金后仍继续将该二维码提供给曾超为他人收款，并在银行取出现金后交给曾超。后曾超将现金交给“悦哥”所安排的男子。经查，通过胡彬的收款二维码共计收取不明资金20.8万元，其中包括被害人王某1、王某2等人被诈骗资金共计7万元。被告人曾超从中非法获利2400元。</w:t>
      </w:r>
    </w:p>
    <w:p>
      <w:pPr>
        <w:jc w:val="left"/>
      </w:pPr>
      <w:r>
        <w:t>2023年4月8日，被告人胡彬、曾超接民警电话通知后主动到邻水县公安局投案。同日，被告人曾超在邻水县公安局退缴了违法所得2,400元。</w:t>
      </w:r>
    </w:p>
    <w:p>
      <w:pPr>
        <w:jc w:val="left"/>
      </w:pPr>
      <w:r>
        <w:t>另查明，被告人曾超于庭审前向本院预缴罚金10,000元。被告人胡彬于庭审前向本院预缴罚金2,000元。</w:t>
      </w:r>
    </w:p>
    <w:p>
      <w:pPr>
        <w:jc w:val="left"/>
      </w:pPr>
      <w:r>
        <w:t>上述事实，被告人曾超、胡彬在开庭审理过程中亦无异议，并有受案登记表、立案决定书、户籍证明、到案经过、提取笔录、扣押决定书、扣押清单、一般缴款书、违法犯罪人员查询比对表，被告人曾超、胡彬的供述和辩解，被告人胡彬的中国银行尾号为2439网银钱包的交易流水记录、二被告人的微信聊天记录截图、被告人胡彬的尾号为7484四川邻水农村商业银行银行卡的账户明细清单，被害人毕某、王某1、王某2、王某3、段某的陈述等证据予以证实，足以认定。</w:t>
      </w:r>
    </w:p>
    <w:p>
      <w:pPr>
        <w:jc w:val="left"/>
      </w:pPr>
      <w:r>
        <w:t>本院认为,被告人曾超、胡彬明知是犯罪所得的资金而予以转移，其中曾超涉案金额为7万元，胡彬涉案金额为5.7万元，其行为已构成掩饰、隐瞒犯罪所得罪。公诉机关指控的罪名成立。被告人曾超、胡彬与他人共同故意犯罪，是共同犯罪。在共同犯罪中，被告人曾超、胡彬起次要作用，是从犯，予以从轻处罚。被告人曾超、胡彬主动到案后如实供述主要犯罪事实，是自首，予以从轻处罚。被告人曾超、胡彬自愿认罪认罚，并签署具结书，依法予以从宽处理。被告人曾超主动退缴违法所得，酌情从轻处罚。被告人曾超、胡彬认罪悔罪态度较好，宣告缓刑对其居住的社区无重大不良影响，本院对其适用缓刑。依照《中华人民共和国刑法》第三百一十二条、第二十五条、第二十七条、第五十二条、第六十四条、第六十七条第一款、第七十二条、第七十三条以及《中华人民共和国刑事诉讼法》第十五条、第二百零一条之规定，判决如下：</w:t>
      </w:r>
    </w:p>
    <w:p>
      <w:pPr>
        <w:jc w:val="left"/>
      </w:pPr>
      <w:r>
        <w:t>一、被告人曾超犯掩饰、隐瞒犯罪所得罪，判处有期徒刑一年三个月，缓刑一年六个月，并处罚金人民币一万元。</w:t>
      </w:r>
    </w:p>
    <w:p>
      <w:pPr>
        <w:jc w:val="left"/>
      </w:pPr>
      <w:r>
        <w:t>（缓刑考验期，从判决确定之日起计算。罚金已缴纳。）</w:t>
      </w:r>
    </w:p>
    <w:p>
      <w:pPr>
        <w:jc w:val="left"/>
      </w:pPr>
      <w:r>
        <w:t>二、被告人胡彬犯掩饰、隐瞒犯罪所得罪，判处有期徒刑一年，缓刑一年三个月，并处罚金人民币二千元。</w:t>
      </w:r>
    </w:p>
    <w:p>
      <w:pPr>
        <w:jc w:val="left"/>
      </w:pPr>
      <w:r>
        <w:t>（缓刑考验期，从判决确定之日起计算。罚金已缴纳。）</w:t>
      </w:r>
    </w:p>
    <w:p>
      <w:pPr>
        <w:jc w:val="left"/>
      </w:pPr>
      <w:r>
        <w:t>三、对被告人曾超已退缴的违法所得人民币2,400元予以追缴，由邻水县公安局上缴国库。</w:t>
      </w:r>
    </w:p>
    <w:p>
      <w:pPr>
        <w:jc w:val="left"/>
      </w:pPr>
      <w:r>
        <w:t>如不服本判决，可在接到判决书的第二日起十日内，通过本院或者直接向四川省广安市中级人民法院提起上诉，书面上诉的，应提交上诉状正本一份，副本二份。</w:t>
      </w:r>
    </w:p>
    <w:p>
      <w:pPr>
        <w:jc w:val="left"/>
      </w:pPr>
      <w:r>
        <w:t>审 判 员　廖建炎</w:t>
      </w:r>
    </w:p>
    <w:p>
      <w:pPr>
        <w:jc w:val="left"/>
      </w:pPr>
      <w:r>
        <w:t>二〇二四年六月五日</w:t>
      </w:r>
    </w:p>
    <w:p>
      <w:pPr>
        <w:jc w:val="left"/>
      </w:pPr>
      <w:r>
        <w:t>法官助理　周银莹</w:t>
      </w:r>
    </w:p>
    <w:p>
      <w:pPr>
        <w:jc w:val="left"/>
      </w:pPr>
      <w:r>
        <w:t>书 记 员　冯　缘</w:t>
      </w:r>
    </w:p>
    <w:p>
      <w:pPr>
        <w:jc w:val="left"/>
      </w:pPr>
      <w:r>
        <w:t>附相关法条：</w:t>
      </w:r>
    </w:p>
    <w:p>
      <w:pPr>
        <w:jc w:val="left"/>
      </w:pPr>
      <w:r>
        <w:t>《中华人民共和国刑法》</w:t>
      </w:r>
    </w:p>
    <w:p>
      <w:pPr>
        <w:jc w:val="left"/>
      </w:pPr>
      <w:r>
        <w:t>第三百一十二条明知是犯罪所得及其产生的收益而予以窝藏、转移、收购、代为销售或者以其他方法掩饰、隐瞒的，处三年以下有期徒刑、拘役或者管制，并处或者单处罚金;情节严重的，处三年以上七年以下有期徒刑，并处罚金。</w:t>
      </w:r>
    </w:p>
    <w:p>
      <w:pPr>
        <w:jc w:val="left"/>
      </w:pPr>
      <w:r>
        <w:t>单位犯前款罪的，对单位判处罚金，并对其直接负责的主管人员和其他直接责任人员，依照前款的规定处罚。</w:t>
      </w:r>
    </w:p>
    <w:p>
      <w:pPr>
        <w:jc w:val="left"/>
      </w:pPr>
      <w:r>
        <w:t>第二十五条共同犯罪是指二人以上共同故意犯罪。</w:t>
      </w:r>
    </w:p>
    <w:p>
      <w:pPr>
        <w:jc w:val="left"/>
      </w:pPr>
      <w:r>
        <w:t>二人以上共同过失犯罪，不以共同犯罪论处;应当负刑事责任的，按照他们所犯的罪分别处罚。</w:t>
      </w:r>
    </w:p>
    <w:p>
      <w:pPr>
        <w:jc w:val="left"/>
      </w:pPr>
      <w:r>
        <w:t>第二十七条在共同犯罪中起次要或者辅助作用的，是从犯。</w:t>
      </w:r>
    </w:p>
    <w:p>
      <w:pPr>
        <w:jc w:val="left"/>
      </w:pPr>
      <w:r>
        <w:t>对于从犯，应当从轻、减轻处罚或者免除处罚。</w:t>
      </w:r>
    </w:p>
    <w:p>
      <w:pPr>
        <w:jc w:val="left"/>
      </w:pPr>
      <w:r>
        <w:t>第五十二条判处罚金，应当根据犯罪情节决定罚金数额。</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第六十七条犯罪以后自动投案，如实供述自己的罪行的，是自首。对于自首的犯罪分子，可以从轻或者减轻处罚。其中，犯罪较轻的，可以免除处罚。</w:t>
      </w:r>
    </w:p>
    <w:p>
      <w:pPr>
        <w:jc w:val="left"/>
      </w:pPr>
      <w:r>
        <w:t>被采取强制措施的犯罪嫌疑人、被告人和正在服刑的罪犯，如实供述司法机关还未掌握的本人其他罪行的，以自首论。</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宣告缓刑，可以根据犯罪情况，同时禁止犯罪分子在缓刑考验期限内从事特定活动，进入特定区域、场所，接触特定的人。</w:t>
      </w:r>
    </w:p>
    <w:p>
      <w:pPr>
        <w:jc w:val="left"/>
      </w:pPr>
      <w:r>
        <w:t>被宣告缓刑的犯罪分子，如果被判处附加刑，附加刑仍须执行。</w:t>
      </w:r>
    </w:p>
    <w:p>
      <w:pPr>
        <w:jc w:val="left"/>
      </w:pPr>
      <w:r>
        <w:t>第七十三条拘役的缓刑考验期限为原判刑期以上一年以下，但是不能少于二个月。</w:t>
      </w:r>
    </w:p>
    <w:p>
      <w:pPr>
        <w:jc w:val="left"/>
      </w:pPr>
      <w:r>
        <w:t>有期徒刑的缓刑考验期限为原判刑期以上五年以下，但是不能少于一年。</w:t>
      </w:r>
    </w:p>
    <w:p>
      <w:pPr>
        <w:jc w:val="left"/>
      </w:pPr>
      <w:r>
        <w:t>缓刑考验期限，从判决确定之日起计算。</w:t>
      </w:r>
    </w:p>
    <w:p>
      <w:pPr>
        <w:jc w:val="left"/>
      </w:pPr>
      <w:r>
        <w:t>《中华人民共和国刑事诉讼法》</w:t>
      </w:r>
    </w:p>
    <w:p>
      <w:pPr>
        <w:jc w:val="left"/>
      </w:pPr>
      <w:r>
        <w:t>第十五条犯罪嫌疑人、被告人自愿如实供述自己的罪行，承认指控的犯罪事实，愿意接受处罚的，可以依法从宽处理。</w:t>
      </w:r>
    </w:p>
    <w:p>
      <w:pPr>
        <w:jc w:val="left"/>
      </w:pPr>
      <w:r>
        <w:t>第二百零一条对于认罪认罚案件，人民法院依法作出判决时，一般应当采纳人民检察院指控的罪名和量刑建议，但有下列情形的除外：</w:t>
      </w:r>
    </w:p>
    <w:p>
      <w:pPr>
        <w:jc w:val="left"/>
      </w:pPr>
      <w:r>
        <w:t>（一）被告人的行为不构成犯罪或者不应当追究其刑事责任的；</w:t>
      </w:r>
    </w:p>
    <w:p>
      <w:pPr>
        <w:jc w:val="left"/>
      </w:pPr>
      <w:r>
        <w:t>（二）被告人违背意愿认罪认罚的；</w:t>
      </w:r>
    </w:p>
    <w:p>
      <w:pPr>
        <w:jc w:val="left"/>
      </w:pPr>
      <w:r>
        <w:t>（三）被告人否认指控的犯罪事实的；</w:t>
      </w:r>
    </w:p>
    <w:p>
      <w:pPr>
        <w:jc w:val="left"/>
      </w:pPr>
      <w:r>
        <w:t>（四）起诉指控的罪名与审理认定的罪名不一致的；</w:t>
      </w:r>
    </w:p>
    <w:p>
      <w:pPr>
        <w:jc w:val="left"/>
      </w:pPr>
      <w:r>
        <w:t>（五）其他可能影响公正审判的情形。</w:t>
      </w:r>
    </w:p>
    <w:p>
      <w:pPr>
        <w:jc w:val="left"/>
      </w:pPr>
      <w:r>
        <w:t>人民法院经审理认为量刑建议明显不当，或者被告人、辩护人对量刑建议提出异议的，人民检察院可以调整量刑建议。人民检察院不调整量刑建议或者调整量刑建议后仍然明显不当的，人民法院应当依法作出判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